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14а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психоактивним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99/10 и 57/18),</w:t>
      </w:r>
    </w:p>
    <w:p w:rsidR="00991080" w:rsidRDefault="00220CA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91080" w:rsidRDefault="00220CA1">
      <w:pPr>
        <w:spacing w:after="225"/>
        <w:jc w:val="center"/>
      </w:pPr>
      <w:r>
        <w:rPr>
          <w:b/>
          <w:color w:val="000000"/>
        </w:rPr>
        <w:t>ПРАВИЛНИК</w:t>
      </w:r>
    </w:p>
    <w:p w:rsidR="00991080" w:rsidRDefault="00220CA1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контактне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тачке</w:t>
      </w:r>
      <w:proofErr w:type="spellEnd"/>
    </w:p>
    <w:p w:rsidR="00991080" w:rsidRDefault="00220CA1">
      <w:pPr>
        <w:spacing w:after="120"/>
        <w:jc w:val="center"/>
      </w:pPr>
      <w:bookmarkStart w:id="0" w:name="_GoBack"/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26.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2019.</w:t>
      </w:r>
    </w:p>
    <w:bookmarkEnd w:id="0"/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заплењених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психоактивних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анализираним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узорцима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обавезама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991080" w:rsidRDefault="00220CA1">
      <w:pPr>
        <w:spacing w:after="150"/>
      </w:pP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заплењених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психоактивних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супстанци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криминалистичку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форензику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криминалистичке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полиције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>).</w:t>
      </w:r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991080" w:rsidRDefault="00220CA1">
      <w:pPr>
        <w:spacing w:after="150"/>
      </w:pP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>).</w:t>
      </w:r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991080" w:rsidRDefault="00220CA1">
      <w:pPr>
        <w:spacing w:after="150"/>
      </w:pP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транзитна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планираном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транзитне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свакој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транзитној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отпочињања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991080" w:rsidRDefault="00220CA1">
      <w:pPr>
        <w:spacing w:after="150"/>
      </w:pP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путем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путем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достављача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дипломатском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препорученом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брзом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>.</w:t>
      </w:r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попуњени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униформу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Службеник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оперативне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пошиљком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договорено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пошиљаоцима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транзитним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државама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компанија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Европске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уније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Маса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991080" w:rsidRDefault="00220CA1">
      <w:pPr>
        <w:spacing w:after="150"/>
      </w:pPr>
      <w:proofErr w:type="spell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напомену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предистражног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кривичног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форензичку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узорака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пошиљаоца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узорка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>.</w:t>
      </w:r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  <w:proofErr w:type="gramEnd"/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Национална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образаца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  <w:proofErr w:type="gramEnd"/>
    </w:p>
    <w:p w:rsidR="00991080" w:rsidRDefault="00220CA1">
      <w:pPr>
        <w:spacing w:after="150"/>
      </w:pPr>
      <w:proofErr w:type="spellStart"/>
      <w:proofErr w:type="gram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.”</w:t>
      </w:r>
      <w:proofErr w:type="gramEnd"/>
    </w:p>
    <w:p w:rsidR="00991080" w:rsidRDefault="00220CA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01-11196/19-8</w:t>
      </w:r>
    </w:p>
    <w:p w:rsidR="00991080" w:rsidRDefault="00220CA1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20.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2019.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91080" w:rsidRDefault="00220CA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91080" w:rsidRDefault="00220CA1">
      <w:pPr>
        <w:spacing w:after="150"/>
        <w:jc w:val="right"/>
      </w:pP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Небојша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Стефановић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F57A47" w:rsidRDefault="00F57A47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91080" w:rsidRDefault="00220CA1">
      <w:pPr>
        <w:spacing w:after="15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ПРИЛОГ</w:t>
      </w:r>
    </w:p>
    <w:p w:rsidR="00220CA1" w:rsidRDefault="00220CA1">
      <w:pPr>
        <w:spacing w:after="150"/>
        <w:jc w:val="right"/>
      </w:pPr>
    </w:p>
    <w:p w:rsidR="00991080" w:rsidRDefault="00220CA1">
      <w:pPr>
        <w:spacing w:after="120"/>
        <w:jc w:val="center"/>
      </w:pPr>
      <w:r>
        <w:rPr>
          <w:b/>
          <w:color w:val="000000"/>
        </w:rPr>
        <w:t>ОБРАЗАЦ ЗА СЛАЊЕ УЗОРАКА</w:t>
      </w:r>
    </w:p>
    <w:p w:rsidR="00991080" w:rsidRDefault="00220CA1">
      <w:pPr>
        <w:spacing w:after="150"/>
      </w:pPr>
      <w:r>
        <w:rPr>
          <w:color w:val="000000"/>
        </w:rPr>
        <w:t xml:space="preserve">А. </w:t>
      </w:r>
      <w:proofErr w:type="spellStart"/>
      <w:r>
        <w:rPr>
          <w:b/>
          <w:color w:val="000000"/>
        </w:rPr>
        <w:t>Пословни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број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шифра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)</w:t>
      </w:r>
    </w:p>
    <w:p w:rsidR="00991080" w:rsidRDefault="00220CA1">
      <w:pPr>
        <w:spacing w:after="150"/>
      </w:pPr>
      <w:r>
        <w:rPr>
          <w:color w:val="000000"/>
        </w:rPr>
        <w:t xml:space="preserve">Б. </w:t>
      </w:r>
      <w:proofErr w:type="spellStart"/>
      <w:r>
        <w:rPr>
          <w:b/>
          <w:color w:val="000000"/>
        </w:rPr>
        <w:t>Национална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контактна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узорка</w:t>
      </w:r>
      <w:proofErr w:type="spellEnd"/>
    </w:p>
    <w:p w:rsidR="00991080" w:rsidRDefault="00220CA1">
      <w:pPr>
        <w:spacing w:after="150"/>
      </w:pPr>
      <w:r>
        <w:rPr>
          <w:color w:val="000000"/>
        </w:rPr>
        <w:t xml:space="preserve">Б.1.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Б.2.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Б.3.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proofErr w:type="gramStart"/>
      <w:r>
        <w:rPr>
          <w:color w:val="000000"/>
        </w:rPr>
        <w:t xml:space="preserve">Б.4.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>.</w:t>
      </w:r>
      <w:proofErr w:type="gramEnd"/>
    </w:p>
    <w:p w:rsidR="00991080" w:rsidRDefault="00220CA1">
      <w:pPr>
        <w:spacing w:after="150"/>
      </w:pPr>
      <w:r>
        <w:rPr>
          <w:color w:val="000000"/>
        </w:rPr>
        <w:t xml:space="preserve">Ц. </w:t>
      </w:r>
      <w:proofErr w:type="spellStart"/>
      <w:r>
        <w:rPr>
          <w:b/>
          <w:color w:val="000000"/>
        </w:rPr>
        <w:t>Држава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пошиљаоца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државапримаоца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сврха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узорка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држави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примаоца</w:t>
      </w:r>
      <w:proofErr w:type="spellEnd"/>
    </w:p>
    <w:p w:rsidR="00991080" w:rsidRDefault="00220CA1">
      <w:pPr>
        <w:spacing w:after="150"/>
      </w:pPr>
      <w:r>
        <w:rPr>
          <w:color w:val="000000"/>
        </w:rPr>
        <w:t xml:space="preserve">Ц.1.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 xml:space="preserve">Ц.1.1.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,</w:t>
      </w:r>
    </w:p>
    <w:p w:rsidR="00991080" w:rsidRDefault="00220CA1">
      <w:pPr>
        <w:spacing w:after="150"/>
      </w:pPr>
      <w:r>
        <w:rPr>
          <w:color w:val="000000"/>
        </w:rPr>
        <w:t xml:space="preserve">Ц.1.2.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Ц.2.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 xml:space="preserve">Ц.2.1.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,</w:t>
      </w:r>
    </w:p>
    <w:p w:rsidR="00991080" w:rsidRDefault="00220CA1">
      <w:pPr>
        <w:spacing w:after="150"/>
      </w:pPr>
      <w:r>
        <w:rPr>
          <w:color w:val="000000"/>
        </w:rPr>
        <w:t xml:space="preserve">Ц.2.2.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Ц.3.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 xml:space="preserve">(а) </w:t>
      </w:r>
      <w:proofErr w:type="spellStart"/>
      <w:proofErr w:type="gramStart"/>
      <w:r>
        <w:rPr>
          <w:color w:val="000000"/>
        </w:rPr>
        <w:t>откривање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(б) </w:t>
      </w:r>
      <w:proofErr w:type="spellStart"/>
      <w:proofErr w:type="gramStart"/>
      <w:r>
        <w:rPr>
          <w:color w:val="000000"/>
        </w:rPr>
        <w:t>потребе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предистражног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(ц) </w:t>
      </w:r>
      <w:proofErr w:type="spellStart"/>
      <w:proofErr w:type="gramStart"/>
      <w:r>
        <w:rPr>
          <w:color w:val="000000"/>
        </w:rPr>
        <w:t>потребе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(д) </w:t>
      </w:r>
      <w:proofErr w:type="spellStart"/>
      <w:proofErr w:type="gramStart"/>
      <w:r>
        <w:rPr>
          <w:color w:val="000000"/>
        </w:rPr>
        <w:t>форензичку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(е) </w:t>
      </w:r>
      <w:proofErr w:type="spellStart"/>
      <w:proofErr w:type="gramStart"/>
      <w:r>
        <w:rPr>
          <w:color w:val="000000"/>
        </w:rPr>
        <w:t>другу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употребу</w:t>
      </w:r>
      <w:proofErr w:type="spellEnd"/>
      <w:r>
        <w:rPr>
          <w:color w:val="000000"/>
        </w:rPr>
        <w:t>.</w:t>
      </w:r>
    </w:p>
    <w:p w:rsidR="00991080" w:rsidRDefault="00220CA1">
      <w:pPr>
        <w:spacing w:after="150"/>
      </w:pPr>
      <w:r>
        <w:rPr>
          <w:color w:val="000000"/>
        </w:rPr>
        <w:t xml:space="preserve">Д. </w:t>
      </w:r>
      <w:proofErr w:type="spellStart"/>
      <w:r>
        <w:rPr>
          <w:b/>
          <w:color w:val="000000"/>
        </w:rPr>
        <w:t>Природа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количина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узорка</w:t>
      </w:r>
      <w:proofErr w:type="spellEnd"/>
    </w:p>
    <w:p w:rsidR="00991080" w:rsidRDefault="00220CA1">
      <w:pPr>
        <w:spacing w:after="150"/>
      </w:pPr>
      <w:r>
        <w:rPr>
          <w:color w:val="000000"/>
        </w:rPr>
        <w:t xml:space="preserve">Д.1.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>);</w:t>
      </w:r>
    </w:p>
    <w:p w:rsidR="00991080" w:rsidRDefault="00220CA1">
      <w:pPr>
        <w:spacing w:after="150"/>
      </w:pPr>
      <w:proofErr w:type="gramStart"/>
      <w:r>
        <w:rPr>
          <w:color w:val="000000"/>
        </w:rPr>
        <w:t xml:space="preserve">Д.2. </w:t>
      </w:r>
      <w:proofErr w:type="spellStart"/>
      <w:r>
        <w:rPr>
          <w:color w:val="000000"/>
        </w:rPr>
        <w:t>Узорак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тј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граме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таблета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капсула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>.).</w:t>
      </w:r>
      <w:proofErr w:type="gramEnd"/>
    </w:p>
    <w:p w:rsidR="00991080" w:rsidRDefault="00220CA1">
      <w:pPr>
        <w:spacing w:after="150"/>
      </w:pPr>
      <w:r>
        <w:rPr>
          <w:color w:val="000000"/>
        </w:rPr>
        <w:t xml:space="preserve">Е. </w:t>
      </w: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слања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руте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користити</w:t>
      </w:r>
      <w:proofErr w:type="spellEnd"/>
    </w:p>
    <w:p w:rsidR="00991080" w:rsidRDefault="00220CA1">
      <w:pPr>
        <w:spacing w:after="150"/>
      </w:pPr>
      <w:r>
        <w:rPr>
          <w:color w:val="000000"/>
        </w:rPr>
        <w:t xml:space="preserve">Е.1.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слања</w:t>
      </w:r>
      <w:proofErr w:type="spellEnd"/>
      <w:r>
        <w:rPr>
          <w:color w:val="000000"/>
        </w:rPr>
        <w:t>:</w:t>
      </w:r>
    </w:p>
    <w:p w:rsidR="00991080" w:rsidRDefault="00220CA1">
      <w:pPr>
        <w:spacing w:after="150"/>
      </w:pPr>
      <w:r>
        <w:rPr>
          <w:color w:val="000000"/>
        </w:rPr>
        <w:t xml:space="preserve">(а) </w:t>
      </w:r>
      <w:proofErr w:type="spellStart"/>
      <w:proofErr w:type="gramStart"/>
      <w:r>
        <w:rPr>
          <w:color w:val="000000"/>
        </w:rPr>
        <w:t>путем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(б) </w:t>
      </w:r>
      <w:proofErr w:type="spellStart"/>
      <w:proofErr w:type="gramStart"/>
      <w:r>
        <w:rPr>
          <w:color w:val="000000"/>
        </w:rPr>
        <w:t>путем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достављача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lastRenderedPageBreak/>
        <w:t xml:space="preserve">(ц) </w:t>
      </w:r>
      <w:proofErr w:type="spellStart"/>
      <w:proofErr w:type="gramStart"/>
      <w:r>
        <w:rPr>
          <w:color w:val="000000"/>
        </w:rPr>
        <w:t>дипломатском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(д) </w:t>
      </w:r>
      <w:proofErr w:type="spellStart"/>
      <w:proofErr w:type="gramStart"/>
      <w:r>
        <w:rPr>
          <w:color w:val="000000"/>
        </w:rPr>
        <w:t>препорученом</w:t>
      </w:r>
      <w:proofErr w:type="spellEnd"/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брзом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поштом</w:t>
      </w:r>
      <w:proofErr w:type="spellEnd"/>
      <w:r>
        <w:rPr>
          <w:color w:val="000000"/>
        </w:rPr>
        <w:t>.</w:t>
      </w:r>
    </w:p>
    <w:p w:rsidR="00991080" w:rsidRDefault="00220CA1">
      <w:pPr>
        <w:spacing w:after="150"/>
      </w:pPr>
      <w:r>
        <w:rPr>
          <w:color w:val="000000"/>
        </w:rPr>
        <w:t xml:space="preserve">Е.2. </w:t>
      </w:r>
      <w:proofErr w:type="spellStart"/>
      <w:r>
        <w:rPr>
          <w:color w:val="000000"/>
        </w:rPr>
        <w:t>Следећа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одредиште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>):</w:t>
      </w:r>
    </w:p>
    <w:p w:rsidR="00991080" w:rsidRDefault="00220CA1">
      <w:pPr>
        <w:spacing w:after="150"/>
      </w:pPr>
      <w:r>
        <w:rPr>
          <w:color w:val="000000"/>
        </w:rPr>
        <w:t xml:space="preserve">Е.3. </w:t>
      </w:r>
      <w:proofErr w:type="spellStart"/>
      <w:r>
        <w:rPr>
          <w:color w:val="000000"/>
        </w:rPr>
        <w:t>Тамо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пошиљаоца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намеравано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воз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аутомобил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>.);</w:t>
      </w:r>
    </w:p>
    <w:p w:rsidR="00991080" w:rsidRDefault="00220CA1">
      <w:pPr>
        <w:spacing w:after="150"/>
      </w:pPr>
      <w:proofErr w:type="gramStart"/>
      <w:r>
        <w:rPr>
          <w:color w:val="000000"/>
        </w:rPr>
        <w:t xml:space="preserve">Е.4.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991080" w:rsidRDefault="00220CA1">
      <w:pPr>
        <w:spacing w:after="150"/>
      </w:pPr>
      <w:r>
        <w:rPr>
          <w:color w:val="000000"/>
        </w:rPr>
        <w:t xml:space="preserve">Ф. </w:t>
      </w:r>
      <w:proofErr w:type="spellStart"/>
      <w:r>
        <w:rPr>
          <w:b/>
          <w:color w:val="000000"/>
        </w:rPr>
        <w:t>Национална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контактна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узорак</w:t>
      </w:r>
      <w:proofErr w:type="spellEnd"/>
    </w:p>
    <w:p w:rsidR="00991080" w:rsidRDefault="00220CA1">
      <w:pPr>
        <w:spacing w:after="150"/>
      </w:pPr>
      <w:r>
        <w:rPr>
          <w:color w:val="000000"/>
        </w:rPr>
        <w:t xml:space="preserve">Ф.1.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Ф.2.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r>
        <w:rPr>
          <w:color w:val="000000"/>
        </w:rPr>
        <w:t xml:space="preserve">Ф.3. </w:t>
      </w:r>
      <w:proofErr w:type="spellStart"/>
      <w:r>
        <w:rPr>
          <w:color w:val="000000"/>
        </w:rPr>
        <w:t>Печат</w:t>
      </w:r>
      <w:proofErr w:type="spellEnd"/>
      <w:r>
        <w:rPr>
          <w:color w:val="000000"/>
        </w:rPr>
        <w:t>;</w:t>
      </w:r>
    </w:p>
    <w:p w:rsidR="00991080" w:rsidRDefault="00220CA1">
      <w:pPr>
        <w:spacing w:after="150"/>
      </w:pPr>
      <w:proofErr w:type="gramStart"/>
      <w:r>
        <w:rPr>
          <w:color w:val="000000"/>
        </w:rPr>
        <w:t xml:space="preserve">Ф.4. </w:t>
      </w:r>
      <w:proofErr w:type="spellStart"/>
      <w:r>
        <w:rPr>
          <w:color w:val="000000"/>
        </w:rPr>
        <w:t>Потпис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>.</w:t>
      </w:r>
      <w:proofErr w:type="gramEnd"/>
    </w:p>
    <w:sectPr w:rsidR="00991080" w:rsidSect="009910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80"/>
    <w:rsid w:val="00220CA1"/>
    <w:rsid w:val="00351664"/>
    <w:rsid w:val="00991080"/>
    <w:rsid w:val="00F5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9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2020-02-12T15:43:00Z</dcterms:created>
  <dcterms:modified xsi:type="dcterms:W3CDTF">2020-02-12T15:43:00Z</dcterms:modified>
</cp:coreProperties>
</file>