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7B5" w:rsidRDefault="003800AD">
      <w:pPr>
        <w:spacing w:after="150"/>
      </w:pPr>
      <w:bookmarkStart w:id="0" w:name="_GoBack"/>
      <w:bookmarkEnd w:id="0"/>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1E17B5" w:rsidRDefault="003800AD">
      <w:pPr>
        <w:spacing w:after="150"/>
      </w:pPr>
      <w:r>
        <w:rPr>
          <w:color w:val="000000"/>
        </w:rPr>
        <w:t> </w:t>
      </w:r>
    </w:p>
    <w:p w:rsidR="001E17B5" w:rsidRDefault="003800AD">
      <w:pPr>
        <w:spacing w:after="150"/>
      </w:pPr>
      <w:r>
        <w:rPr>
          <w:b/>
          <w:color w:val="000000"/>
        </w:rPr>
        <w:t>Редакцијски пречишћен текст</w:t>
      </w:r>
    </w:p>
    <w:p w:rsidR="001E17B5" w:rsidRDefault="003800AD">
      <w:pPr>
        <w:spacing w:after="150"/>
      </w:pPr>
      <w:r>
        <w:rPr>
          <w:color w:val="000000"/>
        </w:rPr>
        <w:t> </w:t>
      </w:r>
    </w:p>
    <w:p w:rsidR="001E17B5" w:rsidRDefault="003800AD">
      <w:pPr>
        <w:spacing w:after="150"/>
      </w:pPr>
      <w:r>
        <w:rPr>
          <w:color w:val="000000"/>
        </w:rPr>
        <w:t>На основу члана 178. став 3. Закона о полицији („Службени гласник РС”, бр. 6/16 и 24/18),</w:t>
      </w:r>
    </w:p>
    <w:p w:rsidR="001E17B5" w:rsidRDefault="003800AD">
      <w:pPr>
        <w:spacing w:after="150"/>
      </w:pPr>
      <w:r>
        <w:rPr>
          <w:color w:val="000000"/>
        </w:rPr>
        <w:t xml:space="preserve">Министар </w:t>
      </w:r>
      <w:r>
        <w:rPr>
          <w:color w:val="000000"/>
        </w:rPr>
        <w:t>унутрашњих послова доноси</w:t>
      </w:r>
    </w:p>
    <w:p w:rsidR="001E17B5" w:rsidRDefault="003800AD">
      <w:pPr>
        <w:spacing w:after="225"/>
        <w:jc w:val="center"/>
      </w:pPr>
      <w:r>
        <w:rPr>
          <w:b/>
          <w:color w:val="000000"/>
        </w:rPr>
        <w:t>ПРАВИЛНИК</w:t>
      </w:r>
    </w:p>
    <w:p w:rsidR="001E17B5" w:rsidRDefault="003800AD">
      <w:pPr>
        <w:spacing w:after="225"/>
        <w:jc w:val="center"/>
      </w:pPr>
      <w:r>
        <w:rPr>
          <w:b/>
          <w:color w:val="000000"/>
        </w:rPr>
        <w:t>о наградама и признањима у Министарству унутрашњих послова</w:t>
      </w:r>
    </w:p>
    <w:p w:rsidR="001E17B5" w:rsidRDefault="003800AD">
      <w:pPr>
        <w:spacing w:after="120"/>
        <w:jc w:val="center"/>
      </w:pPr>
      <w:r>
        <w:rPr>
          <w:color w:val="000000"/>
        </w:rPr>
        <w:t>"Службени гласник РС", бр. 38 од 18. маја 2018, 64 од 5. маја 2020, 159 од 30. децембра 2020, 24 од 19. марта 2021, 83 од 27. августа 2021, 80 од 15. јула 2022.</w:t>
      </w:r>
    </w:p>
    <w:p w:rsidR="001E17B5" w:rsidRDefault="003800AD">
      <w:pPr>
        <w:spacing w:after="120"/>
        <w:jc w:val="center"/>
      </w:pPr>
      <w:r>
        <w:rPr>
          <w:b/>
          <w:color w:val="000000"/>
        </w:rPr>
        <w:t>Уводна одредба</w:t>
      </w:r>
    </w:p>
    <w:p w:rsidR="001E17B5" w:rsidRDefault="003800AD">
      <w:pPr>
        <w:spacing w:after="120"/>
        <w:jc w:val="center"/>
      </w:pPr>
      <w:r>
        <w:rPr>
          <w:color w:val="000000"/>
        </w:rPr>
        <w:t>Члан 1.</w:t>
      </w:r>
    </w:p>
    <w:p w:rsidR="001E17B5" w:rsidRDefault="003800AD">
      <w:pPr>
        <w:spacing w:after="150"/>
      </w:pPr>
      <w:r>
        <w:rPr>
          <w:color w:val="000000"/>
        </w:rPr>
        <w:t>Овим правилником прописују се врсте награда и признања које додељује Министарство унутрашњих послова (у даљем тексту: Министарство), начин и поступак доделе и критеријуми и мерила за њихову доделу.</w:t>
      </w:r>
    </w:p>
    <w:p w:rsidR="001E17B5" w:rsidRDefault="003800AD">
      <w:pPr>
        <w:spacing w:after="120"/>
        <w:jc w:val="center"/>
      </w:pPr>
      <w:r>
        <w:rPr>
          <w:b/>
          <w:color w:val="000000"/>
        </w:rPr>
        <w:t>Врсте награда и признања</w:t>
      </w:r>
    </w:p>
    <w:p w:rsidR="001E17B5" w:rsidRDefault="003800AD">
      <w:pPr>
        <w:spacing w:after="120"/>
        <w:jc w:val="center"/>
      </w:pPr>
      <w:r>
        <w:rPr>
          <w:color w:val="000000"/>
        </w:rPr>
        <w:t>Члан 2.</w:t>
      </w:r>
    </w:p>
    <w:p w:rsidR="001E17B5" w:rsidRDefault="003800AD">
      <w:pPr>
        <w:spacing w:after="150"/>
      </w:pPr>
      <w:r>
        <w:rPr>
          <w:color w:val="000000"/>
        </w:rPr>
        <w:t>На</w:t>
      </w:r>
      <w:r>
        <w:rPr>
          <w:color w:val="000000"/>
        </w:rPr>
        <w:t>граде се додељују у виду годишње награде, пригодне награде</w:t>
      </w:r>
      <w:r>
        <w:rPr>
          <w:b/>
          <w:color w:val="000000"/>
        </w:rPr>
        <w:t>, неновчане награде</w:t>
      </w:r>
      <w:r>
        <w:rPr>
          <w:rFonts w:ascii="Calibri"/>
          <w:b/>
          <w:color w:val="000000"/>
          <w:vertAlign w:val="superscript"/>
        </w:rPr>
        <w:t>*</w:t>
      </w:r>
      <w:r>
        <w:rPr>
          <w:color w:val="000000"/>
        </w:rPr>
        <w:t xml:space="preserve"> и новчане награде, а признања се додељују у виду медаље и захвалнице.</w:t>
      </w:r>
    </w:p>
    <w:p w:rsidR="001E17B5" w:rsidRDefault="003800AD">
      <w:pPr>
        <w:spacing w:after="150"/>
      </w:pPr>
      <w:r>
        <w:rPr>
          <w:color w:val="000000"/>
        </w:rPr>
        <w:t>*Службени гласник РС, број 159/2020</w:t>
      </w:r>
    </w:p>
    <w:p w:rsidR="001E17B5" w:rsidRDefault="003800AD">
      <w:pPr>
        <w:spacing w:after="120"/>
        <w:jc w:val="center"/>
      </w:pPr>
      <w:r>
        <w:rPr>
          <w:color w:val="000000"/>
        </w:rPr>
        <w:t>Члан 3.</w:t>
      </w:r>
    </w:p>
    <w:p w:rsidR="001E17B5" w:rsidRDefault="003800AD">
      <w:pPr>
        <w:spacing w:after="150"/>
      </w:pPr>
      <w:r>
        <w:rPr>
          <w:color w:val="000000"/>
        </w:rPr>
        <w:t xml:space="preserve">Годишња награда представља награду која се додељује запосленом </w:t>
      </w:r>
      <w:r>
        <w:rPr>
          <w:color w:val="000000"/>
        </w:rPr>
        <w:t>за остварене изузетне резултате у обављању полицијских послова, очувању и унапређењу безбедности, односно за други радни допринос у току календарске године.</w:t>
      </w:r>
    </w:p>
    <w:p w:rsidR="001E17B5" w:rsidRDefault="003800AD">
      <w:pPr>
        <w:spacing w:after="150"/>
      </w:pPr>
      <w:r>
        <w:rPr>
          <w:color w:val="000000"/>
        </w:rPr>
        <w:t>Годишња награда се додељује за категорије најхрабрији полицијски службеник, најпосвећенији полицијс</w:t>
      </w:r>
      <w:r>
        <w:rPr>
          <w:color w:val="000000"/>
        </w:rPr>
        <w:t>ки службеник и омиљени колега.</w:t>
      </w:r>
    </w:p>
    <w:p w:rsidR="001E17B5" w:rsidRDefault="003800AD">
      <w:pPr>
        <w:spacing w:after="150"/>
      </w:pPr>
      <w:r>
        <w:rPr>
          <w:color w:val="000000"/>
        </w:rPr>
        <w:t>Годишња награда додељује се у виду статуе и/или у новцу у висини највише до две просечне нето плате исплаћене у Министарству у месецу који претходи месецу исплате годишње награде.</w:t>
      </w:r>
    </w:p>
    <w:p w:rsidR="001E17B5" w:rsidRDefault="003800AD">
      <w:pPr>
        <w:spacing w:after="120"/>
        <w:jc w:val="center"/>
      </w:pPr>
      <w:r>
        <w:rPr>
          <w:b/>
          <w:color w:val="000000"/>
        </w:rPr>
        <w:t>Члан 4.</w:t>
      </w:r>
      <w:r>
        <w:rPr>
          <w:rFonts w:ascii="Calibri"/>
          <w:b/>
          <w:color w:val="000000"/>
          <w:vertAlign w:val="superscript"/>
        </w:rPr>
        <w:t>*</w:t>
      </w:r>
    </w:p>
    <w:p w:rsidR="001E17B5" w:rsidRDefault="003800AD">
      <w:pPr>
        <w:spacing w:after="150"/>
      </w:pPr>
      <w:r>
        <w:rPr>
          <w:b/>
          <w:color w:val="000000"/>
        </w:rPr>
        <w:lastRenderedPageBreak/>
        <w:t xml:space="preserve">Пригодна награда представља награду </w:t>
      </w:r>
      <w:r>
        <w:rPr>
          <w:b/>
          <w:color w:val="000000"/>
        </w:rPr>
        <w:t>која се може доделити за дугогодишњи савестан и професионални рад запосленом током трајања радног односа, запосленом приликом одласка у пензију, запосленом коме споразумно престаје радни однос у Министарству, као и појединцу ван Министарства за изузетан до</w:t>
      </w:r>
      <w:r>
        <w:rPr>
          <w:b/>
          <w:color w:val="000000"/>
        </w:rPr>
        <w:t>принос и постигнуте резултате у области унутрашњих послова, одбране и безбедности.</w:t>
      </w:r>
      <w:r>
        <w:rPr>
          <w:rFonts w:ascii="Calibri"/>
          <w:b/>
          <w:color w:val="000000"/>
          <w:vertAlign w:val="superscript"/>
        </w:rPr>
        <w:t>*</w:t>
      </w:r>
    </w:p>
    <w:p w:rsidR="001E17B5" w:rsidRDefault="003800AD">
      <w:pPr>
        <w:spacing w:after="150"/>
      </w:pPr>
      <w:r>
        <w:rPr>
          <w:b/>
          <w:color w:val="000000"/>
        </w:rPr>
        <w:t>Пригодна награда додељује се у виду поклона оружја или друге покретне ствари у виду ручног сата, бодежа или сабље.</w:t>
      </w:r>
      <w:r>
        <w:rPr>
          <w:rFonts w:ascii="Calibri"/>
          <w:b/>
          <w:color w:val="000000"/>
          <w:vertAlign w:val="superscript"/>
        </w:rPr>
        <w:t>*</w:t>
      </w:r>
    </w:p>
    <w:p w:rsidR="001E17B5" w:rsidRDefault="003800AD">
      <w:pPr>
        <w:spacing w:after="150"/>
      </w:pPr>
      <w:r>
        <w:rPr>
          <w:b/>
          <w:color w:val="000000"/>
        </w:rPr>
        <w:t xml:space="preserve">Оружје се може доделити ако су испуњени услови из става </w:t>
      </w:r>
      <w:r>
        <w:rPr>
          <w:b/>
          <w:color w:val="000000"/>
        </w:rPr>
        <w:t>1. овог члана и услови предвиђени прописима о набављању, држању и ношењу оружја и муниције.</w:t>
      </w:r>
      <w:r>
        <w:rPr>
          <w:rFonts w:ascii="Calibri"/>
          <w:b/>
          <w:color w:val="000000"/>
          <w:vertAlign w:val="superscript"/>
        </w:rPr>
        <w:t>*</w:t>
      </w:r>
    </w:p>
    <w:p w:rsidR="001E17B5" w:rsidRDefault="003800AD">
      <w:pPr>
        <w:spacing w:after="150"/>
      </w:pPr>
      <w:r>
        <w:rPr>
          <w:b/>
          <w:color w:val="000000"/>
        </w:rPr>
        <w:t>Ако се као пригодна награда додељује оружје, запосленом приликом одласка у пензију или запосленом коме је споразумно престао радни однос у Министарству, изузетно с</w:t>
      </w:r>
      <w:r>
        <w:rPr>
          <w:b/>
          <w:color w:val="000000"/>
        </w:rPr>
        <w:t>е може доделити основно службено оружје којим је био задужен.</w:t>
      </w:r>
      <w:r>
        <w:rPr>
          <w:rFonts w:ascii="Calibri"/>
          <w:b/>
          <w:color w:val="000000"/>
          <w:vertAlign w:val="superscript"/>
        </w:rPr>
        <w:t>*</w:t>
      </w:r>
    </w:p>
    <w:p w:rsidR="001E17B5" w:rsidRDefault="003800AD">
      <w:pPr>
        <w:spacing w:after="150"/>
      </w:pPr>
      <w:r>
        <w:rPr>
          <w:b/>
          <w:color w:val="000000"/>
        </w:rPr>
        <w:t>Вредност поклоњене покретне ствари може бити у висини највише до две просечне нето плате исплаћене у Министарству у месецу који претходи месецу исплате годишње награде.</w:t>
      </w:r>
      <w:r>
        <w:rPr>
          <w:rFonts w:ascii="Calibri"/>
          <w:b/>
          <w:color w:val="000000"/>
          <w:vertAlign w:val="superscript"/>
        </w:rPr>
        <w:t>*</w:t>
      </w:r>
    </w:p>
    <w:p w:rsidR="001E17B5" w:rsidRDefault="003800AD">
      <w:pPr>
        <w:spacing w:after="150"/>
      </w:pPr>
      <w:r>
        <w:rPr>
          <w:color w:val="000000"/>
        </w:rPr>
        <w:t>*Службени гласник РС, б</w:t>
      </w:r>
      <w:r>
        <w:rPr>
          <w:color w:val="000000"/>
        </w:rPr>
        <w:t>рој 64/2020</w:t>
      </w:r>
    </w:p>
    <w:p w:rsidR="001E17B5" w:rsidRDefault="003800AD">
      <w:pPr>
        <w:spacing w:after="150"/>
        <w:jc w:val="center"/>
      </w:pPr>
      <w:r>
        <w:rPr>
          <w:b/>
          <w:color w:val="000000"/>
        </w:rPr>
        <w:t>Члан 4а</w:t>
      </w:r>
      <w:r>
        <w:rPr>
          <w:rFonts w:ascii="Calibri"/>
          <w:b/>
          <w:color w:val="000000"/>
          <w:vertAlign w:val="superscript"/>
        </w:rPr>
        <w:t>*</w:t>
      </w:r>
    </w:p>
    <w:p w:rsidR="001E17B5" w:rsidRDefault="003800AD">
      <w:pPr>
        <w:spacing w:after="150"/>
      </w:pPr>
      <w:r>
        <w:rPr>
          <w:b/>
          <w:color w:val="000000"/>
        </w:rPr>
        <w:t>Неновчана награда представља награду која се додељује запосленом за резултате рада постигнуте у Министарству и допринос у области унутрашњих послова</w:t>
      </w:r>
      <w:r>
        <w:rPr>
          <w:rFonts w:ascii="Calibri"/>
          <w:b/>
          <w:color w:val="000000"/>
          <w:vertAlign w:val="superscript"/>
        </w:rPr>
        <w:t>*</w:t>
      </w:r>
      <w:r>
        <w:rPr>
          <w:b/>
          <w:color w:val="000000"/>
        </w:rPr>
        <w:t xml:space="preserve">, као и појединцу ван Министарства за изузетан допринос и постигнуте резултате у </w:t>
      </w:r>
      <w:r>
        <w:rPr>
          <w:b/>
          <w:color w:val="000000"/>
        </w:rPr>
        <w:t>области унутрашњих послова, одбране и безбедности</w:t>
      </w:r>
      <w:r>
        <w:rPr>
          <w:rFonts w:ascii="Calibri"/>
          <w:b/>
          <w:color w:val="000000"/>
          <w:vertAlign w:val="superscript"/>
        </w:rPr>
        <w:t>**</w:t>
      </w:r>
      <w:r>
        <w:rPr>
          <w:b/>
          <w:color w:val="000000"/>
        </w:rPr>
        <w:t>.</w:t>
      </w:r>
      <w:r>
        <w:rPr>
          <w:rFonts w:ascii="Calibri"/>
          <w:b/>
          <w:color w:val="000000"/>
          <w:vertAlign w:val="superscript"/>
        </w:rPr>
        <w:t>*</w:t>
      </w:r>
    </w:p>
    <w:p w:rsidR="001E17B5" w:rsidRDefault="003800AD">
      <w:pPr>
        <w:spacing w:after="150"/>
      </w:pPr>
      <w:r>
        <w:rPr>
          <w:b/>
          <w:color w:val="000000"/>
        </w:rPr>
        <w:t>Неновчана награда додељује се у виду боравка у објектима Министарства намењеним за одмор, као и објектима органа/правних лица са којима Министарство има закључен споразум.</w:t>
      </w:r>
      <w:r>
        <w:rPr>
          <w:rFonts w:ascii="Calibri"/>
          <w:b/>
          <w:color w:val="000000"/>
          <w:vertAlign w:val="superscript"/>
        </w:rPr>
        <w:t>*</w:t>
      </w:r>
    </w:p>
    <w:p w:rsidR="001E17B5" w:rsidRDefault="003800AD">
      <w:pPr>
        <w:spacing w:after="150"/>
      </w:pPr>
      <w:r>
        <w:rPr>
          <w:b/>
          <w:color w:val="000000"/>
        </w:rPr>
        <w:t>Неновчана награда из става 2.</w:t>
      </w:r>
      <w:r>
        <w:rPr>
          <w:b/>
          <w:color w:val="000000"/>
        </w:rPr>
        <w:t xml:space="preserve"> овог члана додељује се запосленом</w:t>
      </w:r>
      <w:r>
        <w:rPr>
          <w:rFonts w:ascii="Calibri"/>
          <w:b/>
          <w:color w:val="000000"/>
          <w:vertAlign w:val="superscript"/>
        </w:rPr>
        <w:t>*</w:t>
      </w:r>
      <w:r>
        <w:rPr>
          <w:color w:val="000000"/>
        </w:rPr>
        <w:t xml:space="preserve"> </w:t>
      </w:r>
      <w:r>
        <w:rPr>
          <w:b/>
          <w:color w:val="000000"/>
        </w:rPr>
        <w:t>и појединцу из става 1. овог члана</w:t>
      </w:r>
      <w:r>
        <w:rPr>
          <w:rFonts w:ascii="Calibri"/>
          <w:b/>
          <w:color w:val="000000"/>
          <w:vertAlign w:val="superscript"/>
        </w:rPr>
        <w:t>**</w:t>
      </w:r>
      <w:r>
        <w:rPr>
          <w:color w:val="000000"/>
        </w:rPr>
        <w:t xml:space="preserve"> </w:t>
      </w:r>
      <w:r>
        <w:rPr>
          <w:b/>
          <w:color w:val="000000"/>
        </w:rPr>
        <w:t>са једним чланом породице или пратиоцем, у трајању</w:t>
      </w:r>
      <w:r>
        <w:rPr>
          <w:rFonts w:ascii="Calibri"/>
          <w:b/>
          <w:color w:val="000000"/>
          <w:vertAlign w:val="superscript"/>
        </w:rPr>
        <w:t>*</w:t>
      </w:r>
      <w:r>
        <w:rPr>
          <w:color w:val="000000"/>
        </w:rPr>
        <w:t xml:space="preserve"> </w:t>
      </w:r>
      <w:r>
        <w:rPr>
          <w:b/>
          <w:color w:val="000000"/>
        </w:rPr>
        <w:t>до десет дана</w:t>
      </w:r>
      <w:r>
        <w:rPr>
          <w:rFonts w:ascii="Calibri"/>
          <w:b/>
          <w:color w:val="000000"/>
          <w:vertAlign w:val="superscript"/>
        </w:rPr>
        <w:t>***</w:t>
      </w:r>
      <w:r>
        <w:rPr>
          <w:b/>
          <w:color w:val="000000"/>
        </w:rPr>
        <w:t>.</w:t>
      </w:r>
      <w:r>
        <w:rPr>
          <w:rFonts w:ascii="Calibri"/>
          <w:b/>
          <w:color w:val="000000"/>
          <w:vertAlign w:val="superscript"/>
        </w:rPr>
        <w:t>*</w:t>
      </w:r>
    </w:p>
    <w:p w:rsidR="001E17B5" w:rsidRDefault="003800AD">
      <w:pPr>
        <w:spacing w:after="150"/>
      </w:pPr>
      <w:r>
        <w:rPr>
          <w:color w:val="000000"/>
        </w:rPr>
        <w:t>*Службени гласник РС, број 159/2020</w:t>
      </w:r>
    </w:p>
    <w:p w:rsidR="001E17B5" w:rsidRDefault="003800AD">
      <w:pPr>
        <w:spacing w:after="150"/>
      </w:pPr>
      <w:r>
        <w:rPr>
          <w:color w:val="000000"/>
        </w:rPr>
        <w:t>**Службени гласник РС, број 24/2021</w:t>
      </w:r>
    </w:p>
    <w:p w:rsidR="001E17B5" w:rsidRDefault="003800AD">
      <w:pPr>
        <w:spacing w:after="150"/>
      </w:pPr>
      <w:r>
        <w:rPr>
          <w:color w:val="000000"/>
        </w:rPr>
        <w:t>***Службени гласник РС, број 80/2022</w:t>
      </w:r>
    </w:p>
    <w:p w:rsidR="001E17B5" w:rsidRDefault="003800AD">
      <w:pPr>
        <w:spacing w:after="120"/>
        <w:jc w:val="center"/>
      </w:pPr>
      <w:r>
        <w:rPr>
          <w:color w:val="000000"/>
        </w:rPr>
        <w:t>Чла</w:t>
      </w:r>
      <w:r>
        <w:rPr>
          <w:color w:val="000000"/>
        </w:rPr>
        <w:t>н 5.</w:t>
      </w:r>
    </w:p>
    <w:p w:rsidR="001E17B5" w:rsidRDefault="003800AD">
      <w:pPr>
        <w:spacing w:after="150"/>
      </w:pPr>
      <w:r>
        <w:rPr>
          <w:color w:val="000000"/>
        </w:rPr>
        <w:t>Новчана награда представља награду која се додељује запосленом</w:t>
      </w:r>
      <w:r>
        <w:rPr>
          <w:b/>
          <w:color w:val="000000"/>
        </w:rPr>
        <w:t>, односно појединцу ангажованом по основу уговора ван радног односа у Министарству,</w:t>
      </w:r>
      <w:r>
        <w:rPr>
          <w:rFonts w:ascii="Calibri"/>
          <w:b/>
          <w:color w:val="000000"/>
          <w:vertAlign w:val="superscript"/>
        </w:rPr>
        <w:t>*</w:t>
      </w:r>
      <w:r>
        <w:rPr>
          <w:color w:val="000000"/>
        </w:rPr>
        <w:t xml:space="preserve"> за остварене изузетне резултате у конкретном </w:t>
      </w:r>
      <w:r>
        <w:rPr>
          <w:color w:val="000000"/>
        </w:rPr>
        <w:lastRenderedPageBreak/>
        <w:t>догађају, а који је у вези са обављањем полицијских послова</w:t>
      </w:r>
      <w:r>
        <w:rPr>
          <w:color w:val="000000"/>
        </w:rPr>
        <w:t>, као и за други радни допринос.</w:t>
      </w:r>
    </w:p>
    <w:p w:rsidR="001E17B5" w:rsidRDefault="003800AD">
      <w:pPr>
        <w:spacing w:after="150"/>
      </w:pPr>
      <w:r>
        <w:rPr>
          <w:b/>
          <w:color w:val="000000"/>
        </w:rPr>
        <w:t>Новчана награда представља и награду која се додељује појединцу ван Министарства за изузетан допринос и постигнуте резултате у области унутрашњих послова, одбране и безбедности.</w:t>
      </w:r>
      <w:r>
        <w:rPr>
          <w:rFonts w:ascii="Calibri"/>
          <w:b/>
          <w:color w:val="000000"/>
          <w:vertAlign w:val="superscript"/>
        </w:rPr>
        <w:t>**</w:t>
      </w:r>
    </w:p>
    <w:p w:rsidR="001E17B5" w:rsidRDefault="003800AD">
      <w:pPr>
        <w:spacing w:after="150"/>
      </w:pPr>
      <w:r>
        <w:rPr>
          <w:color w:val="000000"/>
        </w:rPr>
        <w:t>Висина новчане награде из става 1. овог чла</w:t>
      </w:r>
      <w:r>
        <w:rPr>
          <w:color w:val="000000"/>
        </w:rPr>
        <w:t>на износи највише до једне просечне нето плате исплаћене у Министарству у месецу који претходи месецу исплате годишње награде.</w:t>
      </w:r>
    </w:p>
    <w:p w:rsidR="001E17B5" w:rsidRDefault="003800AD">
      <w:pPr>
        <w:spacing w:after="150"/>
      </w:pPr>
      <w:r>
        <w:rPr>
          <w:color w:val="000000"/>
        </w:rPr>
        <w:t>*Службени гласник РС, број 83/2021</w:t>
      </w:r>
    </w:p>
    <w:p w:rsidR="001E17B5" w:rsidRDefault="003800AD">
      <w:pPr>
        <w:spacing w:after="150"/>
      </w:pPr>
      <w:r>
        <w:rPr>
          <w:color w:val="000000"/>
        </w:rPr>
        <w:t>**Службени гласник РС, број 80/2022</w:t>
      </w:r>
    </w:p>
    <w:p w:rsidR="001E17B5" w:rsidRDefault="003800AD">
      <w:pPr>
        <w:spacing w:after="120"/>
        <w:jc w:val="center"/>
      </w:pPr>
      <w:r>
        <w:rPr>
          <w:color w:val="000000"/>
        </w:rPr>
        <w:t>Члан 6.</w:t>
      </w:r>
    </w:p>
    <w:p w:rsidR="001E17B5" w:rsidRDefault="003800AD">
      <w:pPr>
        <w:spacing w:after="150"/>
      </w:pPr>
      <w:r>
        <w:rPr>
          <w:color w:val="000000"/>
        </w:rPr>
        <w:t xml:space="preserve">Медаља представља признање у виду одличја које се </w:t>
      </w:r>
      <w:r>
        <w:rPr>
          <w:color w:val="000000"/>
        </w:rPr>
        <w:t>може доделити као медаља за храброст, медаља за посвећеност служби и медаља за заслуге.</w:t>
      </w:r>
    </w:p>
    <w:p w:rsidR="001E17B5" w:rsidRDefault="003800AD">
      <w:pPr>
        <w:spacing w:after="120"/>
        <w:jc w:val="center"/>
      </w:pPr>
      <w:r>
        <w:rPr>
          <w:color w:val="000000"/>
        </w:rPr>
        <w:t>Члан 7.</w:t>
      </w:r>
    </w:p>
    <w:p w:rsidR="001E17B5" w:rsidRDefault="003800AD">
      <w:pPr>
        <w:spacing w:after="150"/>
      </w:pPr>
      <w:r>
        <w:rPr>
          <w:color w:val="000000"/>
        </w:rPr>
        <w:t xml:space="preserve">Медаља за храброст има три степена (златна, сребрна и бронзана) и додељује се полицијском службенику за учињено дело у коме је исказана изузетна лична храброст </w:t>
      </w:r>
      <w:r>
        <w:rPr>
          <w:color w:val="000000"/>
        </w:rPr>
        <w:t>и пожртвованост и у коме је дошло до заштите људских живота или материјалних добара.</w:t>
      </w:r>
    </w:p>
    <w:p w:rsidR="001E17B5" w:rsidRDefault="003800AD">
      <w:pPr>
        <w:spacing w:after="150"/>
      </w:pPr>
      <w:r>
        <w:rPr>
          <w:color w:val="000000"/>
        </w:rPr>
        <w:t>Медаља за храброст може се доделити и посмртно члановима уже породице полицијског службеника који је изгубио живот у обављању службе или поводом обављања службе.</w:t>
      </w:r>
    </w:p>
    <w:p w:rsidR="001E17B5" w:rsidRDefault="003800AD">
      <w:pPr>
        <w:spacing w:after="150"/>
      </w:pPr>
      <w:r>
        <w:rPr>
          <w:color w:val="000000"/>
        </w:rPr>
        <w:t>Члановима</w:t>
      </w:r>
      <w:r>
        <w:rPr>
          <w:color w:val="000000"/>
        </w:rPr>
        <w:t xml:space="preserve"> уже породице, у смислу овог правилника, сматрају се: супружник, ванбрачни партнер, деца, усвојеници, унуци, родитељи, усвојитељи и браћа и сестре полицијског службеника.</w:t>
      </w:r>
    </w:p>
    <w:p w:rsidR="001E17B5" w:rsidRDefault="003800AD">
      <w:pPr>
        <w:spacing w:after="150"/>
      </w:pPr>
      <w:r>
        <w:rPr>
          <w:color w:val="000000"/>
        </w:rPr>
        <w:t>Медаља за храброст првог и другог степена израђена је у пречнику 40 mm (±1%) и маси 4</w:t>
      </w:r>
      <w:r>
        <w:rPr>
          <w:color w:val="000000"/>
        </w:rPr>
        <w:t>5 g (±1%), док је медаља трећег степена израђена у пречнику 40 mm (±1%) и маси 32 g (±1%).</w:t>
      </w:r>
    </w:p>
    <w:p w:rsidR="001E17B5" w:rsidRDefault="003800AD">
      <w:pPr>
        <w:spacing w:after="150"/>
      </w:pPr>
      <w:r>
        <w:rPr>
          <w:color w:val="000000"/>
        </w:rPr>
        <w:t>(а) медаља за храброст првог степена је израђена од сребра чистоће 925/000 која је галвански пресвучена златом;</w:t>
      </w:r>
    </w:p>
    <w:p w:rsidR="001E17B5" w:rsidRDefault="003800AD">
      <w:pPr>
        <w:spacing w:after="150"/>
      </w:pPr>
      <w:r>
        <w:rPr>
          <w:color w:val="000000"/>
        </w:rPr>
        <w:t xml:space="preserve">(б) медаља за храброст другог степена је израђена од </w:t>
      </w:r>
      <w:r>
        <w:rPr>
          <w:color w:val="000000"/>
        </w:rPr>
        <w:t>сребра чистоће 925/000;</w:t>
      </w:r>
    </w:p>
    <w:p w:rsidR="001E17B5" w:rsidRDefault="003800AD">
      <w:pPr>
        <w:spacing w:after="150"/>
      </w:pPr>
      <w:r>
        <w:rPr>
          <w:color w:val="000000"/>
        </w:rPr>
        <w:t>(ц) медаља за храброст трећег степена је израђена од бакра (99% Cu).</w:t>
      </w:r>
    </w:p>
    <w:p w:rsidR="001E17B5" w:rsidRDefault="003800AD">
      <w:pPr>
        <w:spacing w:after="150"/>
      </w:pPr>
      <w:r>
        <w:rPr>
          <w:color w:val="000000"/>
        </w:rPr>
        <w:t xml:space="preserve">На лицу медаље, у централном делу налази се текст МЕДАЉА ЗА ХРАБРОСТ (ћирилично писмо, фонт BOOKMAN OLD STYLE), који је оивичен декоративним флоралним орнаментом, </w:t>
      </w:r>
      <w:r>
        <w:rPr>
          <w:color w:val="000000"/>
        </w:rPr>
        <w:t xml:space="preserve">док се по ободу медаље налази текст МИНИСТАРСТВО УНУТРАШЊИХ ПОСЛОВА (ћирилично писмо, фонт ARIAL), који је двема тачкама одвојен од текста РЕПУБЛИКА СРБИЈA (ћирилично писмо, фонт ARIAL). Лице медаље је обојено плавом бојом. На наличју </w:t>
      </w:r>
      <w:r>
        <w:rPr>
          <w:color w:val="000000"/>
        </w:rPr>
        <w:lastRenderedPageBreak/>
        <w:t>медаље у централном д</w:t>
      </w:r>
      <w:r>
        <w:rPr>
          <w:color w:val="000000"/>
        </w:rPr>
        <w:t>елу налази се мали грб Републике Србије оивичен ловоровим венцем. Наличје медаље је обојено плавом бојом.</w:t>
      </w:r>
    </w:p>
    <w:p w:rsidR="001E17B5" w:rsidRDefault="003800AD">
      <w:pPr>
        <w:spacing w:after="150"/>
      </w:pPr>
      <w:r>
        <w:rPr>
          <w:color w:val="000000"/>
        </w:rPr>
        <w:t>На врху медаље налази се троугаони носач израђен од црвене моариране свиле.</w:t>
      </w:r>
    </w:p>
    <w:p w:rsidR="001E17B5" w:rsidRDefault="003800AD">
      <w:pPr>
        <w:spacing w:after="150"/>
      </w:pPr>
      <w:r>
        <w:rPr>
          <w:color w:val="000000"/>
        </w:rPr>
        <w:t xml:space="preserve">Саставни део медаље је врпца заменица црвене боје димензија 36 x 9 mm. На </w:t>
      </w:r>
      <w:r>
        <w:rPr>
          <w:color w:val="000000"/>
        </w:rPr>
        <w:t>врпци заменици се налазе уздужно постављени метални правоугаоници који означавају степен медаље – три за први степен, два за други степен и један за трећи степен. На врпци заменици за медаљу за храброст метални правоугаоници су од бакра који је галвански п</w:t>
      </w:r>
      <w:r>
        <w:rPr>
          <w:color w:val="000000"/>
        </w:rPr>
        <w:t>ресвучен златом.</w:t>
      </w:r>
    </w:p>
    <w:p w:rsidR="001E17B5" w:rsidRDefault="003800AD">
      <w:pPr>
        <w:spacing w:after="150"/>
      </w:pPr>
      <w:r>
        <w:rPr>
          <w:color w:val="000000"/>
        </w:rPr>
        <w:t>Медаља се додељује са кожном кутијом и кожним тубусом црвене боје као и одговарајућом повељом. На кутији и тубусу налази се утиснут приказ значке Министарства.</w:t>
      </w:r>
    </w:p>
    <w:p w:rsidR="001E17B5" w:rsidRDefault="003800AD">
      <w:pPr>
        <w:spacing w:after="120"/>
        <w:jc w:val="center"/>
      </w:pPr>
      <w:r>
        <w:rPr>
          <w:color w:val="000000"/>
        </w:rPr>
        <w:t>Члан 8.</w:t>
      </w:r>
    </w:p>
    <w:p w:rsidR="001E17B5" w:rsidRDefault="003800AD">
      <w:pPr>
        <w:spacing w:after="150"/>
      </w:pPr>
      <w:r>
        <w:rPr>
          <w:color w:val="000000"/>
        </w:rPr>
        <w:t xml:space="preserve">Медаља за посвећеност служби има три степена (златна, сребрна и </w:t>
      </w:r>
      <w:r>
        <w:rPr>
          <w:color w:val="000000"/>
        </w:rPr>
        <w:t>бронзана) и додељује се запосленом у Министарству за континуиран, вишегодишњи допринос на унапређењу рада и угледа Министарства.</w:t>
      </w:r>
    </w:p>
    <w:p w:rsidR="001E17B5" w:rsidRDefault="003800AD">
      <w:pPr>
        <w:spacing w:after="150"/>
      </w:pPr>
      <w:r>
        <w:rPr>
          <w:color w:val="000000"/>
        </w:rPr>
        <w:t xml:space="preserve">Медаља за посвећеност служби првог и другог степена израђена је у пречнику 40 mm (±1%) и маси 45 g (±1%), док је медаља трећег </w:t>
      </w:r>
      <w:r>
        <w:rPr>
          <w:color w:val="000000"/>
        </w:rPr>
        <w:t>степена израђена у пречнику 40 mm (±1%) и маси 32 g (±1%).</w:t>
      </w:r>
    </w:p>
    <w:p w:rsidR="001E17B5" w:rsidRDefault="003800AD">
      <w:pPr>
        <w:spacing w:after="150"/>
      </w:pPr>
      <w:r>
        <w:rPr>
          <w:color w:val="000000"/>
        </w:rPr>
        <w:t>(а) медаља за посвећеност служби првог степена је израђена од сребра чистоће 925/000 која је галвански пресвучена златом;</w:t>
      </w:r>
    </w:p>
    <w:p w:rsidR="001E17B5" w:rsidRDefault="003800AD">
      <w:pPr>
        <w:spacing w:after="150"/>
      </w:pPr>
      <w:r>
        <w:rPr>
          <w:color w:val="000000"/>
        </w:rPr>
        <w:t>(б)медаља за посвећеност служби другог степена је израђена од сребра чистоћ</w:t>
      </w:r>
      <w:r>
        <w:rPr>
          <w:color w:val="000000"/>
        </w:rPr>
        <w:t>е 925/000;</w:t>
      </w:r>
    </w:p>
    <w:p w:rsidR="001E17B5" w:rsidRDefault="003800AD">
      <w:pPr>
        <w:spacing w:after="150"/>
      </w:pPr>
      <w:r>
        <w:rPr>
          <w:color w:val="000000"/>
        </w:rPr>
        <w:t>(ц) медаља за посвећеност служби трећег степена је израђена од бакра (99% Cu).</w:t>
      </w:r>
    </w:p>
    <w:p w:rsidR="001E17B5" w:rsidRDefault="003800AD">
      <w:pPr>
        <w:spacing w:after="150"/>
      </w:pPr>
      <w:r>
        <w:rPr>
          <w:color w:val="000000"/>
        </w:rPr>
        <w:t>На лицу медаље, у централном делу налази се текст МЕДАЉА ЗА ПОСВЕЋЕНОСТ СЛУЖБИ (ћирилично писмо, фонт BOOKMAN OLD STYLE), који је оивичен декоративним флоралним орнам</w:t>
      </w:r>
      <w:r>
        <w:rPr>
          <w:color w:val="000000"/>
        </w:rPr>
        <w:t>ентом, док се по ободу медаље налази текст МИНИСТАРСТВО УНУТРАШЊИХ ПОСЛОВА (ћирилично писмо, фонт ARIAL), који је двема тачкама одвојен од текста РЕПУБЛИКА СРБИЈА (ћирилично писмо, фонт ARIAL). Лице медаље је обојено плавом бојом. На наличју медаље у центр</w:t>
      </w:r>
      <w:r>
        <w:rPr>
          <w:color w:val="000000"/>
        </w:rPr>
        <w:t>алном делу налази се мали грб Републике Србије оивичен ловоровим венцем. Наличје медаље је обојено плавом бојом.</w:t>
      </w:r>
    </w:p>
    <w:p w:rsidR="001E17B5" w:rsidRDefault="003800AD">
      <w:pPr>
        <w:spacing w:after="150"/>
      </w:pPr>
      <w:r>
        <w:rPr>
          <w:color w:val="000000"/>
        </w:rPr>
        <w:t>На врху медаље налази се троугаони носач израђен од црвене моариране свиле.</w:t>
      </w:r>
    </w:p>
    <w:p w:rsidR="001E17B5" w:rsidRDefault="003800AD">
      <w:pPr>
        <w:spacing w:after="150"/>
      </w:pPr>
      <w:r>
        <w:rPr>
          <w:color w:val="000000"/>
        </w:rPr>
        <w:t xml:space="preserve">Саставни део медаље је врпца заменица црвене боје димензија 36 x 9 </w:t>
      </w:r>
      <w:r>
        <w:rPr>
          <w:color w:val="000000"/>
        </w:rPr>
        <w:t xml:space="preserve">mm. На врпци заменици се налазе уздужно постављени метални правоугаоници који означавају степен медаље – три за први степен, два за други степен и </w:t>
      </w:r>
      <w:r>
        <w:rPr>
          <w:color w:val="000000"/>
        </w:rPr>
        <w:lastRenderedPageBreak/>
        <w:t>један за трећи степен. На врпци заменици за медаљу за посвећеност служби метални правоугаоници су од бакра ко</w:t>
      </w:r>
      <w:r>
        <w:rPr>
          <w:color w:val="000000"/>
        </w:rPr>
        <w:t>ји је галвански пресвучен сребром.</w:t>
      </w:r>
    </w:p>
    <w:p w:rsidR="001E17B5" w:rsidRDefault="003800AD">
      <w:pPr>
        <w:spacing w:after="150"/>
      </w:pPr>
      <w:r>
        <w:rPr>
          <w:color w:val="000000"/>
        </w:rPr>
        <w:t>Медаља се додељује са кожном кутијом и кожним тубусом црвене боје као и одговарајућом повељом. На кутији и тубусу налази се утиснут приказ значке Министарства.</w:t>
      </w:r>
    </w:p>
    <w:p w:rsidR="001E17B5" w:rsidRDefault="003800AD">
      <w:pPr>
        <w:spacing w:after="120"/>
        <w:jc w:val="center"/>
      </w:pPr>
      <w:r>
        <w:rPr>
          <w:color w:val="000000"/>
        </w:rPr>
        <w:t>Члан 9.</w:t>
      </w:r>
    </w:p>
    <w:p w:rsidR="001E17B5" w:rsidRDefault="003800AD">
      <w:pPr>
        <w:spacing w:after="150"/>
      </w:pPr>
      <w:r>
        <w:rPr>
          <w:color w:val="000000"/>
        </w:rPr>
        <w:t xml:space="preserve">Медаља за заслуге има три степена (златна, сребрна и </w:t>
      </w:r>
      <w:r>
        <w:rPr>
          <w:color w:val="000000"/>
        </w:rPr>
        <w:t>бронзана) и додељује се запосленом у Министарству и појединцу ван Министарства за изузетан допринос и постигнуте резултате у области унутрашњих послова, одбране и безбедности.</w:t>
      </w:r>
    </w:p>
    <w:p w:rsidR="001E17B5" w:rsidRDefault="003800AD">
      <w:pPr>
        <w:spacing w:after="150"/>
      </w:pPr>
      <w:r>
        <w:rPr>
          <w:color w:val="000000"/>
        </w:rPr>
        <w:t>Медаља за заслуге првог и другог степена израђена је у пречнику 40 mm (±1%) и ма</w:t>
      </w:r>
      <w:r>
        <w:rPr>
          <w:color w:val="000000"/>
        </w:rPr>
        <w:t>си 45 g (±1%), док је медаља трећег степена израђена у пречнику 40 mm (±1%) и маси 32 g (±1%).</w:t>
      </w:r>
    </w:p>
    <w:p w:rsidR="001E17B5" w:rsidRDefault="003800AD">
      <w:pPr>
        <w:spacing w:after="150"/>
      </w:pPr>
      <w:r>
        <w:rPr>
          <w:color w:val="000000"/>
        </w:rPr>
        <w:t>(а) медаља за заслуге првог степена је израђена од сребра чистоће 925/000 које је галвански пресвучено златом;</w:t>
      </w:r>
    </w:p>
    <w:p w:rsidR="001E17B5" w:rsidRDefault="003800AD">
      <w:pPr>
        <w:spacing w:after="150"/>
      </w:pPr>
      <w:r>
        <w:rPr>
          <w:color w:val="000000"/>
        </w:rPr>
        <w:t>(б) медаља за заслуге другог степена је израђена о</w:t>
      </w:r>
      <w:r>
        <w:rPr>
          <w:color w:val="000000"/>
        </w:rPr>
        <w:t>д сребра чистоће 925/000;</w:t>
      </w:r>
    </w:p>
    <w:p w:rsidR="001E17B5" w:rsidRDefault="003800AD">
      <w:pPr>
        <w:spacing w:after="150"/>
      </w:pPr>
      <w:r>
        <w:rPr>
          <w:color w:val="000000"/>
        </w:rPr>
        <w:t>(ц) медаља за заслуге трећег степена је израђена од бакра (99% Cu).</w:t>
      </w:r>
    </w:p>
    <w:p w:rsidR="001E17B5" w:rsidRDefault="003800AD">
      <w:pPr>
        <w:spacing w:after="150"/>
      </w:pPr>
      <w:r>
        <w:rPr>
          <w:color w:val="000000"/>
        </w:rPr>
        <w:t xml:space="preserve">На лицу медаље, у централном делу налази се текст МЕДАЉА ЗА ЗАСЛУГЕ (ћирилично писмо, фонт BOOKMAN OLD STYLE), који је оивичен декоративним флоралним орнаментом, </w:t>
      </w:r>
      <w:r>
        <w:rPr>
          <w:color w:val="000000"/>
        </w:rPr>
        <w:t>док се по ободу медаље налази текст МИНИСТАРСТВО УНУТРАШЊИХ ПОСЛОВА (ћирилично писмо, фонт ARIAL), који је двема тачкама одвојен од текста РЕПУБЛИКА СРБИЈА (ћирилично писмо, фонт ARIAL). Лице медаље је обојено плавом бојом. На наличју медаље у централном д</w:t>
      </w:r>
      <w:r>
        <w:rPr>
          <w:color w:val="000000"/>
        </w:rPr>
        <w:t>елу налази се мали грб Републике Србије оивичен ловоровим венцем. Наличје медаље је обојено плавом бојом.</w:t>
      </w:r>
    </w:p>
    <w:p w:rsidR="001E17B5" w:rsidRDefault="003800AD">
      <w:pPr>
        <w:spacing w:after="150"/>
      </w:pPr>
      <w:r>
        <w:rPr>
          <w:color w:val="000000"/>
        </w:rPr>
        <w:t>На врху медаље налази се троугаони носач израђен од црвене моариране свиле.</w:t>
      </w:r>
    </w:p>
    <w:p w:rsidR="001E17B5" w:rsidRDefault="003800AD">
      <w:pPr>
        <w:spacing w:after="150"/>
      </w:pPr>
      <w:r>
        <w:rPr>
          <w:color w:val="000000"/>
        </w:rPr>
        <w:t xml:space="preserve">Саставни део медаље је врпца заменица црвене боје димензија 36 x 9 mm. На </w:t>
      </w:r>
      <w:r>
        <w:rPr>
          <w:color w:val="000000"/>
        </w:rPr>
        <w:t>врпци заменици се налазе уздужно постављени метални правоугаоници који означавају степен медаље – три за први степен, два за други степен и један за трећи степен. На врпци заменици за медаљу за заслуге метални правоугаоници су од бакра.</w:t>
      </w:r>
    </w:p>
    <w:p w:rsidR="001E17B5" w:rsidRDefault="003800AD">
      <w:pPr>
        <w:spacing w:after="150"/>
      </w:pPr>
      <w:r>
        <w:rPr>
          <w:color w:val="000000"/>
        </w:rPr>
        <w:t xml:space="preserve">Медаља се додељује </w:t>
      </w:r>
      <w:r>
        <w:rPr>
          <w:color w:val="000000"/>
        </w:rPr>
        <w:t>са кожном кутијом и кожним тубусом црвене боје као и одговарајућом повељом. На кутији и тубусу налази се утиснут приказ значке Министарства.</w:t>
      </w:r>
    </w:p>
    <w:p w:rsidR="001E17B5" w:rsidRDefault="003800AD">
      <w:pPr>
        <w:spacing w:after="120"/>
        <w:jc w:val="center"/>
      </w:pPr>
      <w:r>
        <w:rPr>
          <w:color w:val="000000"/>
        </w:rPr>
        <w:t>Члан 10.</w:t>
      </w:r>
    </w:p>
    <w:p w:rsidR="001E17B5" w:rsidRDefault="003800AD">
      <w:pPr>
        <w:spacing w:after="150"/>
      </w:pPr>
      <w:r>
        <w:rPr>
          <w:color w:val="000000"/>
        </w:rPr>
        <w:t>Изглед, форма и садржина медаља одштампан је уз овај правилник и чини његов саставни део.</w:t>
      </w:r>
    </w:p>
    <w:p w:rsidR="001E17B5" w:rsidRDefault="003800AD">
      <w:pPr>
        <w:spacing w:after="120"/>
        <w:jc w:val="center"/>
      </w:pPr>
      <w:r>
        <w:rPr>
          <w:color w:val="000000"/>
        </w:rPr>
        <w:lastRenderedPageBreak/>
        <w:t>Члан 11.</w:t>
      </w:r>
    </w:p>
    <w:p w:rsidR="001E17B5" w:rsidRDefault="003800AD">
      <w:pPr>
        <w:spacing w:after="150"/>
      </w:pPr>
      <w:r>
        <w:rPr>
          <w:color w:val="000000"/>
        </w:rPr>
        <w:t>Захвалн</w:t>
      </w:r>
      <w:r>
        <w:rPr>
          <w:color w:val="000000"/>
        </w:rPr>
        <w:t>ица представља писано признање органима територијалне аутономије и локалне самоуправе, другим органима и установама, невладиним и другим организацијама и појединцима, као и полицијским службеницима страних држава за остварену међународну полицијску сарадњу</w:t>
      </w:r>
      <w:r>
        <w:rPr>
          <w:color w:val="000000"/>
        </w:rPr>
        <w:t xml:space="preserve"> или успешно изведене акције на пољу сузбијања међународног криминала.</w:t>
      </w:r>
    </w:p>
    <w:p w:rsidR="001E17B5" w:rsidRDefault="003800AD">
      <w:pPr>
        <w:spacing w:after="150"/>
      </w:pPr>
      <w:r>
        <w:rPr>
          <w:color w:val="000000"/>
        </w:rPr>
        <w:t>Захвалница се додељује и запосленом у Министарству за радни допринос.</w:t>
      </w:r>
    </w:p>
    <w:p w:rsidR="001E17B5" w:rsidRDefault="003800AD">
      <w:pPr>
        <w:spacing w:after="120"/>
        <w:jc w:val="center"/>
      </w:pPr>
      <w:r>
        <w:rPr>
          <w:b/>
          <w:color w:val="000000"/>
        </w:rPr>
        <w:t>Начин и поступак за доделу награда и признања</w:t>
      </w:r>
    </w:p>
    <w:p w:rsidR="001E17B5" w:rsidRDefault="003800AD">
      <w:pPr>
        <w:spacing w:after="120"/>
        <w:jc w:val="center"/>
      </w:pPr>
      <w:r>
        <w:rPr>
          <w:color w:val="000000"/>
        </w:rPr>
        <w:t>Члан 12.</w:t>
      </w:r>
    </w:p>
    <w:p w:rsidR="001E17B5" w:rsidRDefault="003800AD">
      <w:pPr>
        <w:spacing w:after="150"/>
      </w:pPr>
      <w:r>
        <w:rPr>
          <w:color w:val="000000"/>
        </w:rPr>
        <w:t>За поступак доделе награда и признања образује се Комисија з</w:t>
      </w:r>
      <w:r>
        <w:rPr>
          <w:color w:val="000000"/>
        </w:rPr>
        <w:t xml:space="preserve">а награђивање, </w:t>
      </w:r>
      <w:r>
        <w:rPr>
          <w:b/>
          <w:color w:val="000000"/>
        </w:rPr>
        <w:t>ако овим правилником није другачије прописано</w:t>
      </w:r>
      <w:r>
        <w:rPr>
          <w:rFonts w:ascii="Calibri"/>
          <w:b/>
          <w:color w:val="000000"/>
          <w:vertAlign w:val="superscript"/>
        </w:rPr>
        <w:t>*</w:t>
      </w:r>
      <w:r>
        <w:rPr>
          <w:color w:val="000000"/>
        </w:rPr>
        <w:t>.</w:t>
      </w:r>
    </w:p>
    <w:p w:rsidR="001E17B5" w:rsidRDefault="003800AD">
      <w:pPr>
        <w:spacing w:after="150"/>
      </w:pPr>
      <w:r>
        <w:rPr>
          <w:color w:val="000000"/>
        </w:rPr>
        <w:t>Председника и заменика Комисије за награђивање и три члана именује решењем министар унутрашњих послова (у даљем тексту: министар), на период од три године.</w:t>
      </w:r>
    </w:p>
    <w:p w:rsidR="001E17B5" w:rsidRDefault="003800AD">
      <w:pPr>
        <w:spacing w:after="150"/>
      </w:pPr>
      <w:r>
        <w:rPr>
          <w:color w:val="000000"/>
        </w:rPr>
        <w:t xml:space="preserve">Комисија за награђивање разматра </w:t>
      </w:r>
      <w:r>
        <w:rPr>
          <w:color w:val="000000"/>
        </w:rPr>
        <w:t>предлоге за доделу награда и признања и доставља их министру, заједно са својим ставом, на коначно одлучивање.</w:t>
      </w:r>
    </w:p>
    <w:p w:rsidR="001E17B5" w:rsidRDefault="003800AD">
      <w:pPr>
        <w:spacing w:after="150"/>
      </w:pPr>
      <w:r>
        <w:rPr>
          <w:color w:val="000000"/>
        </w:rPr>
        <w:t>Избор за годишњу награду у категорији омиљени колега врши се електронским гласањем од стране запослених у Министарству, путем Интранет странице М</w:t>
      </w:r>
      <w:r>
        <w:rPr>
          <w:color w:val="000000"/>
        </w:rPr>
        <w:t>инистарства.</w:t>
      </w:r>
    </w:p>
    <w:p w:rsidR="001E17B5" w:rsidRDefault="003800AD">
      <w:pPr>
        <w:spacing w:after="150"/>
      </w:pPr>
      <w:r>
        <w:rPr>
          <w:b/>
          <w:color w:val="000000"/>
        </w:rPr>
        <w:t>Изузетно, министар може доделити награду и признање, без предлога и става прописаних овим правилником.</w:t>
      </w:r>
      <w:r>
        <w:rPr>
          <w:rFonts w:ascii="Calibri"/>
          <w:b/>
          <w:color w:val="000000"/>
          <w:vertAlign w:val="superscript"/>
        </w:rPr>
        <w:t>*</w:t>
      </w:r>
    </w:p>
    <w:p w:rsidR="001E17B5" w:rsidRDefault="003800AD">
      <w:pPr>
        <w:spacing w:after="150"/>
      </w:pPr>
      <w:r>
        <w:rPr>
          <w:color w:val="000000"/>
        </w:rPr>
        <w:t>*Службени гласник РС, број 80/2022</w:t>
      </w:r>
    </w:p>
    <w:p w:rsidR="001E17B5" w:rsidRDefault="003800AD">
      <w:pPr>
        <w:spacing w:after="120"/>
        <w:jc w:val="center"/>
      </w:pPr>
      <w:r>
        <w:rPr>
          <w:color w:val="000000"/>
        </w:rPr>
        <w:t>Члан 13.</w:t>
      </w:r>
    </w:p>
    <w:p w:rsidR="001E17B5" w:rsidRDefault="003800AD">
      <w:pPr>
        <w:spacing w:after="150"/>
      </w:pPr>
      <w:r>
        <w:rPr>
          <w:color w:val="000000"/>
        </w:rPr>
        <w:t>Предлог за доделу награда и признања може поднети руководилац организационе јединице у којој је</w:t>
      </w:r>
      <w:r>
        <w:rPr>
          <w:color w:val="000000"/>
        </w:rPr>
        <w:t xml:space="preserve"> распоређен </w:t>
      </w:r>
      <w:r>
        <w:rPr>
          <w:b/>
          <w:color w:val="000000"/>
        </w:rPr>
        <w:t>или је био распоређен</w:t>
      </w:r>
      <w:r>
        <w:rPr>
          <w:rFonts w:ascii="Calibri"/>
          <w:b/>
          <w:color w:val="000000"/>
          <w:vertAlign w:val="superscript"/>
        </w:rPr>
        <w:t>*</w:t>
      </w:r>
      <w:r>
        <w:rPr>
          <w:color w:val="000000"/>
        </w:rPr>
        <w:t xml:space="preserve"> запослени у Министарству, као и руководилац организационе јединице са којом орган територијалне аутономије и локалне самоуправе, други орган и установа, невладина и друга организација или појединац остварује сарадњу</w:t>
      </w:r>
      <w:r>
        <w:rPr>
          <w:b/>
          <w:color w:val="000000"/>
        </w:rPr>
        <w:t>, одно</w:t>
      </w:r>
      <w:r>
        <w:rPr>
          <w:b/>
          <w:color w:val="000000"/>
        </w:rPr>
        <w:t>сно руководилац организационе јединице из чијег делокруга су послови у којима је постигнут изузетан допринос и резултати у области унутрашњих послова, одбране и безбедности.</w:t>
      </w:r>
      <w:r>
        <w:rPr>
          <w:rFonts w:ascii="Calibri"/>
          <w:b/>
          <w:color w:val="000000"/>
          <w:vertAlign w:val="superscript"/>
        </w:rPr>
        <w:t>***</w:t>
      </w:r>
    </w:p>
    <w:p w:rsidR="001E17B5" w:rsidRDefault="003800AD">
      <w:pPr>
        <w:spacing w:after="150"/>
      </w:pPr>
      <w:r>
        <w:rPr>
          <w:color w:val="000000"/>
        </w:rPr>
        <w:t>Директор полиције и руководиоци организационих јединица који у вршењу послова с</w:t>
      </w:r>
      <w:r>
        <w:rPr>
          <w:color w:val="000000"/>
        </w:rPr>
        <w:t>вог делокруга остварују међународну сарадњу, достављају предлог за доделу признања полицијским службеницима страних држава за остварену међународну полицијску сарадњу или успешно изведене акције на пољу сузбијања међународног криминала.</w:t>
      </w:r>
    </w:p>
    <w:p w:rsidR="001E17B5" w:rsidRDefault="003800AD">
      <w:pPr>
        <w:spacing w:after="150"/>
      </w:pPr>
      <w:r>
        <w:rPr>
          <w:color w:val="000000"/>
        </w:rPr>
        <w:lastRenderedPageBreak/>
        <w:t>Предлог за доделу н</w:t>
      </w:r>
      <w:r>
        <w:rPr>
          <w:color w:val="000000"/>
        </w:rPr>
        <w:t>аграда и признања доставља се Комисији за награђивање</w:t>
      </w:r>
      <w:r>
        <w:rPr>
          <w:b/>
          <w:color w:val="000000"/>
        </w:rPr>
        <w:t> </w:t>
      </w:r>
      <w:r>
        <w:rPr>
          <w:rFonts w:ascii="Calibri"/>
          <w:b/>
          <w:color w:val="000000"/>
          <w:vertAlign w:val="superscript"/>
        </w:rPr>
        <w:t>**</w:t>
      </w:r>
      <w:r>
        <w:rPr>
          <w:color w:val="000000"/>
        </w:rPr>
        <w:t>.</w:t>
      </w:r>
    </w:p>
    <w:p w:rsidR="001E17B5" w:rsidRDefault="003800AD">
      <w:pPr>
        <w:spacing w:after="150"/>
      </w:pPr>
      <w:r>
        <w:rPr>
          <w:b/>
          <w:color w:val="000000"/>
        </w:rPr>
        <w:t>Предлог за доделу пригодне награде из члана 4. овог правилника запосленима којима је престао радни однос може се поднети најкасније</w:t>
      </w:r>
      <w:r>
        <w:rPr>
          <w:rFonts w:ascii="Calibri"/>
          <w:b/>
          <w:color w:val="000000"/>
          <w:vertAlign w:val="superscript"/>
        </w:rPr>
        <w:t>*</w:t>
      </w:r>
      <w:r>
        <w:rPr>
          <w:color w:val="000000"/>
        </w:rPr>
        <w:t xml:space="preserve"> </w:t>
      </w:r>
      <w:r>
        <w:rPr>
          <w:b/>
          <w:color w:val="000000"/>
        </w:rPr>
        <w:t>шест месеци</w:t>
      </w:r>
      <w:r>
        <w:rPr>
          <w:rFonts w:ascii="Calibri"/>
          <w:b/>
          <w:color w:val="000000"/>
          <w:vertAlign w:val="superscript"/>
        </w:rPr>
        <w:t>**</w:t>
      </w:r>
      <w:r>
        <w:rPr>
          <w:color w:val="000000"/>
        </w:rPr>
        <w:t xml:space="preserve"> </w:t>
      </w:r>
      <w:r>
        <w:rPr>
          <w:b/>
          <w:color w:val="000000"/>
        </w:rPr>
        <w:t>по коначности решења о престанку радног односа.</w:t>
      </w:r>
      <w:r>
        <w:rPr>
          <w:rFonts w:ascii="Calibri"/>
          <w:b/>
          <w:color w:val="000000"/>
          <w:vertAlign w:val="superscript"/>
        </w:rPr>
        <w:t>*</w:t>
      </w:r>
    </w:p>
    <w:p w:rsidR="001E17B5" w:rsidRDefault="003800AD">
      <w:pPr>
        <w:spacing w:after="150"/>
      </w:pPr>
      <w:r>
        <w:rPr>
          <w:color w:val="000000"/>
        </w:rPr>
        <w:t>*С</w:t>
      </w:r>
      <w:r>
        <w:rPr>
          <w:color w:val="000000"/>
        </w:rPr>
        <w:t>лужбени гласник РС, број 64/2020</w:t>
      </w:r>
    </w:p>
    <w:p w:rsidR="001E17B5" w:rsidRDefault="003800AD">
      <w:pPr>
        <w:spacing w:after="150"/>
      </w:pPr>
      <w:r>
        <w:rPr>
          <w:color w:val="000000"/>
        </w:rPr>
        <w:t>**Службени гласник РС, број 159/2020</w:t>
      </w:r>
    </w:p>
    <w:p w:rsidR="001E17B5" w:rsidRDefault="003800AD">
      <w:pPr>
        <w:spacing w:after="150"/>
      </w:pPr>
      <w:r>
        <w:rPr>
          <w:color w:val="000000"/>
        </w:rPr>
        <w:t>***Службени гласник РС, број 80/2022</w:t>
      </w:r>
    </w:p>
    <w:p w:rsidR="001E17B5" w:rsidRDefault="003800AD">
      <w:pPr>
        <w:spacing w:after="120"/>
        <w:jc w:val="center"/>
      </w:pPr>
      <w:r>
        <w:rPr>
          <w:color w:val="000000"/>
        </w:rPr>
        <w:t>Члан 14.</w:t>
      </w:r>
    </w:p>
    <w:p w:rsidR="001E17B5" w:rsidRDefault="003800AD">
      <w:pPr>
        <w:spacing w:after="150"/>
      </w:pPr>
      <w:r>
        <w:rPr>
          <w:color w:val="000000"/>
        </w:rPr>
        <w:t xml:space="preserve">Предлог за доделу награда и признања доставља се у писаној форми и мора да садржи: име и презиме, назив радног места </w:t>
      </w:r>
      <w:r>
        <w:rPr>
          <w:b/>
          <w:color w:val="000000"/>
        </w:rPr>
        <w:t xml:space="preserve">на којем је распоређен </w:t>
      </w:r>
      <w:r>
        <w:rPr>
          <w:b/>
          <w:color w:val="000000"/>
        </w:rPr>
        <w:t>или је био распоређен</w:t>
      </w:r>
      <w:r>
        <w:rPr>
          <w:rFonts w:ascii="Calibri"/>
          <w:b/>
          <w:color w:val="000000"/>
          <w:vertAlign w:val="superscript"/>
        </w:rPr>
        <w:t>*</w:t>
      </w:r>
      <w:r>
        <w:rPr>
          <w:color w:val="000000"/>
        </w:rPr>
        <w:t xml:space="preserve"> и чин/звање запосленог, назив организационе јединице у којој је запослен, опис дела, акције или изузетног подвига због којег се предлаже додела награда или признања, утврђено чињенично стање и образложење разлога за доделу награде ил</w:t>
      </w:r>
      <w:r>
        <w:rPr>
          <w:color w:val="000000"/>
        </w:rPr>
        <w:t>и признања.</w:t>
      </w:r>
    </w:p>
    <w:p w:rsidR="001E17B5" w:rsidRDefault="003800AD">
      <w:pPr>
        <w:spacing w:after="150"/>
      </w:pPr>
      <w:r>
        <w:rPr>
          <w:color w:val="000000"/>
        </w:rPr>
        <w:t>*Службени гласник РС, број 64/2020</w:t>
      </w:r>
    </w:p>
    <w:p w:rsidR="001E17B5" w:rsidRDefault="003800AD">
      <w:pPr>
        <w:spacing w:after="120"/>
        <w:jc w:val="center"/>
      </w:pPr>
      <w:r>
        <w:rPr>
          <w:color w:val="000000"/>
        </w:rPr>
        <w:t>Члан 15.</w:t>
      </w:r>
    </w:p>
    <w:p w:rsidR="001E17B5" w:rsidRDefault="003800AD">
      <w:pPr>
        <w:spacing w:after="150"/>
      </w:pPr>
      <w:r>
        <w:rPr>
          <w:color w:val="000000"/>
        </w:rPr>
        <w:t>Награде и признања додељује министар, а уручује их министар или лице које он одреди.</w:t>
      </w:r>
    </w:p>
    <w:p w:rsidR="001E17B5" w:rsidRDefault="003800AD">
      <w:pPr>
        <w:spacing w:after="150"/>
      </w:pPr>
      <w:r>
        <w:rPr>
          <w:b/>
          <w:color w:val="000000"/>
        </w:rPr>
        <w:t>Изузетно, по овлашћењу министра, пригодну награду у виду поклона оружја, на начин прописан овим правилником, може д</w:t>
      </w:r>
      <w:r>
        <w:rPr>
          <w:b/>
          <w:color w:val="000000"/>
        </w:rPr>
        <w:t>оделити и директор полиције.</w:t>
      </w:r>
      <w:r>
        <w:rPr>
          <w:rFonts w:ascii="Calibri"/>
          <w:b/>
          <w:color w:val="000000"/>
          <w:vertAlign w:val="superscript"/>
        </w:rPr>
        <w:t>*</w:t>
      </w:r>
    </w:p>
    <w:p w:rsidR="001E17B5" w:rsidRDefault="003800AD">
      <w:pPr>
        <w:spacing w:after="150"/>
      </w:pPr>
      <w:r>
        <w:rPr>
          <w:color w:val="000000"/>
        </w:rPr>
        <w:t>Награде и признања свечано се уручују на Дан Министарства, а изузетно се могу уручити и другог дана, ако за тим постоји потреба.</w:t>
      </w:r>
    </w:p>
    <w:p w:rsidR="001E17B5" w:rsidRDefault="003800AD">
      <w:pPr>
        <w:spacing w:after="150"/>
      </w:pPr>
      <w:r>
        <w:rPr>
          <w:color w:val="000000"/>
        </w:rPr>
        <w:t>Годишња награда додељује се почетком календарске године, за резултате и допринос остварене у прет</w:t>
      </w:r>
      <w:r>
        <w:rPr>
          <w:color w:val="000000"/>
        </w:rPr>
        <w:t>ходној календарској години.</w:t>
      </w:r>
    </w:p>
    <w:p w:rsidR="001E17B5" w:rsidRDefault="003800AD">
      <w:pPr>
        <w:spacing w:after="150"/>
      </w:pPr>
      <w:r>
        <w:rPr>
          <w:color w:val="000000"/>
        </w:rPr>
        <w:t>*Службени гласник РС, број 64/2020</w:t>
      </w:r>
    </w:p>
    <w:p w:rsidR="001E17B5" w:rsidRDefault="003800AD">
      <w:pPr>
        <w:spacing w:after="120"/>
        <w:jc w:val="center"/>
      </w:pPr>
      <w:r>
        <w:rPr>
          <w:b/>
          <w:color w:val="000000"/>
        </w:rPr>
        <w:t>Kритеријуми и мерила за доделу награда и признања</w:t>
      </w:r>
    </w:p>
    <w:p w:rsidR="001E17B5" w:rsidRDefault="003800AD">
      <w:pPr>
        <w:spacing w:after="120"/>
        <w:jc w:val="center"/>
      </w:pPr>
      <w:r>
        <w:rPr>
          <w:color w:val="000000"/>
        </w:rPr>
        <w:t>Члан 16.</w:t>
      </w:r>
    </w:p>
    <w:p w:rsidR="001E17B5" w:rsidRDefault="003800AD">
      <w:pPr>
        <w:spacing w:after="150"/>
      </w:pPr>
      <w:r>
        <w:rPr>
          <w:color w:val="000000"/>
        </w:rPr>
        <w:t>Критеријум за доделу награде или признања представља допринос сваког појединца који својим радом, активношћу, ангажовањем или резултат</w:t>
      </w:r>
      <w:r>
        <w:rPr>
          <w:color w:val="000000"/>
        </w:rPr>
        <w:t>има допринесе извршавању, развоју или унапређењу полицијских послова, очувању и унапређењу безбедности.</w:t>
      </w:r>
    </w:p>
    <w:p w:rsidR="001E17B5" w:rsidRDefault="003800AD">
      <w:pPr>
        <w:spacing w:after="150"/>
      </w:pPr>
      <w:r>
        <w:rPr>
          <w:color w:val="000000"/>
        </w:rPr>
        <w:t>Мерила представљају вредновање сваког појединачног доприноса из става 1. овог члана, односно оцену:</w:t>
      </w:r>
    </w:p>
    <w:p w:rsidR="001E17B5" w:rsidRDefault="003800AD">
      <w:pPr>
        <w:spacing w:after="150"/>
      </w:pPr>
      <w:r>
        <w:rPr>
          <w:color w:val="000000"/>
        </w:rPr>
        <w:lastRenderedPageBreak/>
        <w:t>1) надпросечних резултата у обављању послова и задат</w:t>
      </w:r>
      <w:r>
        <w:rPr>
          <w:color w:val="000000"/>
        </w:rPr>
        <w:t>ака;</w:t>
      </w:r>
    </w:p>
    <w:p w:rsidR="001E17B5" w:rsidRDefault="003800AD">
      <w:pPr>
        <w:spacing w:after="150"/>
      </w:pPr>
      <w:r>
        <w:rPr>
          <w:color w:val="000000"/>
        </w:rPr>
        <w:t>2) заслуга у развоју или унапређењу послова из надлежности Министарства, а у вези су са обављањем полицијских послова;</w:t>
      </w:r>
    </w:p>
    <w:p w:rsidR="001E17B5" w:rsidRDefault="003800AD">
      <w:pPr>
        <w:spacing w:after="150"/>
      </w:pPr>
      <w:r>
        <w:rPr>
          <w:color w:val="000000"/>
        </w:rPr>
        <w:t xml:space="preserve">3) излагања животној или здравственој опасности ради откривања извршилаца кривичног дела, приликом извршавања послова заштите и </w:t>
      </w:r>
      <w:r>
        <w:rPr>
          <w:color w:val="000000"/>
        </w:rPr>
        <w:t>спасавања људи и имовине или приликом оперативних акција Министарства које својим резултатима афирмишу послове и рад Министарства као целине;</w:t>
      </w:r>
    </w:p>
    <w:p w:rsidR="001E17B5" w:rsidRDefault="003800AD">
      <w:pPr>
        <w:spacing w:after="150"/>
      </w:pPr>
      <w:r>
        <w:rPr>
          <w:color w:val="000000"/>
        </w:rPr>
        <w:t>4) учешћа у међународним активностима од изузетног значаја за безбедност Републике Србије или међународни углед Ми</w:t>
      </w:r>
      <w:r>
        <w:rPr>
          <w:color w:val="000000"/>
        </w:rPr>
        <w:t>нистарства унутрашњих послова;</w:t>
      </w:r>
    </w:p>
    <w:p w:rsidR="001E17B5" w:rsidRDefault="003800AD">
      <w:pPr>
        <w:spacing w:after="150"/>
      </w:pPr>
      <w:r>
        <w:rPr>
          <w:color w:val="000000"/>
        </w:rPr>
        <w:t>5) уштеде и рационализације трошења буџетских средстава, као и капацитета Министарства;</w:t>
      </w:r>
    </w:p>
    <w:p w:rsidR="001E17B5" w:rsidRDefault="003800AD">
      <w:pPr>
        <w:spacing w:after="150"/>
      </w:pPr>
      <w:r>
        <w:rPr>
          <w:color w:val="000000"/>
        </w:rPr>
        <w:t>6) пројектних или других активности које су довеле до квалитативних и квантитативних резултата који су испунили специфичне циљеве и сврху</w:t>
      </w:r>
      <w:r>
        <w:rPr>
          <w:color w:val="000000"/>
        </w:rPr>
        <w:t xml:space="preserve"> пројекта, односно успоставили оперативни систем рада, веб оријентисан информациони систем, односно на било који други начин дали значајан допринос унапређењу послова из надлежности Министарства и</w:t>
      </w:r>
    </w:p>
    <w:p w:rsidR="001E17B5" w:rsidRDefault="003800AD">
      <w:pPr>
        <w:spacing w:after="150"/>
      </w:pPr>
      <w:r>
        <w:rPr>
          <w:color w:val="000000"/>
        </w:rPr>
        <w:t>7) научно-истраживачког рада који доприноси унапређењу посл</w:t>
      </w:r>
      <w:r>
        <w:rPr>
          <w:color w:val="000000"/>
        </w:rPr>
        <w:t>ова из надлежности Министарства.</w:t>
      </w:r>
    </w:p>
    <w:p w:rsidR="001E17B5" w:rsidRDefault="003800AD">
      <w:pPr>
        <w:spacing w:after="120"/>
        <w:jc w:val="center"/>
      </w:pPr>
      <w:r>
        <w:rPr>
          <w:b/>
          <w:color w:val="000000"/>
        </w:rPr>
        <w:t>Завршна одредба</w:t>
      </w:r>
    </w:p>
    <w:p w:rsidR="001E17B5" w:rsidRDefault="003800AD">
      <w:pPr>
        <w:spacing w:after="120"/>
        <w:jc w:val="center"/>
      </w:pPr>
      <w:r>
        <w:rPr>
          <w:color w:val="000000"/>
        </w:rPr>
        <w:t>Члан 17.</w:t>
      </w:r>
    </w:p>
    <w:p w:rsidR="001E17B5" w:rsidRDefault="003800AD">
      <w:pPr>
        <w:spacing w:after="150"/>
      </w:pPr>
      <w:r>
        <w:rPr>
          <w:color w:val="000000"/>
        </w:rPr>
        <w:t>Овај правилник ступа на снагу наредног дана од дана објављивања у „Службеном гласнику Републике Србије”.</w:t>
      </w:r>
    </w:p>
    <w:p w:rsidR="001E17B5" w:rsidRDefault="003800AD">
      <w:pPr>
        <w:spacing w:after="150"/>
        <w:jc w:val="right"/>
      </w:pPr>
      <w:r>
        <w:rPr>
          <w:color w:val="000000"/>
        </w:rPr>
        <w:t>01 број 4309/18-4</w:t>
      </w:r>
    </w:p>
    <w:p w:rsidR="001E17B5" w:rsidRDefault="003800AD">
      <w:pPr>
        <w:spacing w:after="150"/>
        <w:jc w:val="right"/>
      </w:pPr>
      <w:r>
        <w:rPr>
          <w:color w:val="000000"/>
        </w:rPr>
        <w:t>У Београду, 18. маја 2018. године</w:t>
      </w:r>
    </w:p>
    <w:p w:rsidR="001E17B5" w:rsidRDefault="003800AD">
      <w:pPr>
        <w:spacing w:after="150"/>
        <w:jc w:val="right"/>
      </w:pPr>
      <w:r>
        <w:rPr>
          <w:color w:val="000000"/>
        </w:rPr>
        <w:t>Министар,</w:t>
      </w:r>
    </w:p>
    <w:p w:rsidR="001E17B5" w:rsidRDefault="003800AD">
      <w:pPr>
        <w:spacing w:after="150"/>
        <w:jc w:val="right"/>
      </w:pPr>
      <w:r>
        <w:rPr>
          <w:color w:val="000000"/>
        </w:rPr>
        <w:t xml:space="preserve">др </w:t>
      </w:r>
      <w:r>
        <w:rPr>
          <w:b/>
          <w:color w:val="000000"/>
        </w:rPr>
        <w:t>Небојша Стефановић,</w:t>
      </w:r>
      <w:r>
        <w:rPr>
          <w:color w:val="000000"/>
        </w:rPr>
        <w:t xml:space="preserve"> с.р.</w:t>
      </w:r>
    </w:p>
    <w:p w:rsidR="001E17B5" w:rsidRDefault="003800AD">
      <w:pPr>
        <w:spacing w:after="120"/>
        <w:jc w:val="center"/>
      </w:pPr>
      <w:r>
        <w:rPr>
          <w:b/>
          <w:color w:val="000000"/>
        </w:rPr>
        <w:t>ОДР</w:t>
      </w:r>
      <w:r>
        <w:rPr>
          <w:b/>
          <w:color w:val="000000"/>
        </w:rPr>
        <w:t>ЕДБЕ КОЈЕ НИСУ УНЕТЕ У „ПРЕЧИШЋЕН ТЕКСТ“ ПРАВИЛНИКА</w:t>
      </w:r>
    </w:p>
    <w:p w:rsidR="001E17B5" w:rsidRDefault="003800AD">
      <w:pPr>
        <w:spacing w:after="150"/>
        <w:jc w:val="center"/>
      </w:pPr>
      <w:r>
        <w:rPr>
          <w:i/>
          <w:color w:val="000000"/>
        </w:rPr>
        <w:t>Правилник о изменама и допунама Правилника о наградама и признањима у Министарству унутрашњих послова: „Службени гласник РС“, број 159/2020-77</w:t>
      </w:r>
    </w:p>
    <w:p w:rsidR="001E17B5" w:rsidRDefault="003800AD">
      <w:pPr>
        <w:spacing w:after="120"/>
        <w:jc w:val="center"/>
      </w:pPr>
      <w:r>
        <w:rPr>
          <w:b/>
          <w:color w:val="000000"/>
        </w:rPr>
        <w:t>Члан 4.</w:t>
      </w:r>
    </w:p>
    <w:p w:rsidR="001E17B5" w:rsidRDefault="003800AD">
      <w:pPr>
        <w:spacing w:after="150"/>
      </w:pPr>
      <w:r>
        <w:rPr>
          <w:b/>
          <w:color w:val="000000"/>
        </w:rPr>
        <w:t>Комисија за награђивање ће по одредбама овог правилни</w:t>
      </w:r>
      <w:r>
        <w:rPr>
          <w:b/>
          <w:color w:val="000000"/>
        </w:rPr>
        <w:t>ка разматрати и све предлоге за доделу пригодне награде који су достављени Комисији, а нису решени до ступања на снагу овог правилника.</w:t>
      </w:r>
    </w:p>
    <w:p w:rsidR="001E17B5" w:rsidRDefault="003800AD">
      <w:pPr>
        <w:spacing w:after="120"/>
        <w:jc w:val="center"/>
      </w:pPr>
      <w:r>
        <w:rPr>
          <w:b/>
          <w:color w:val="000000"/>
        </w:rPr>
        <w:t>Члан 5.</w:t>
      </w:r>
    </w:p>
    <w:p w:rsidR="001E17B5" w:rsidRDefault="003800AD">
      <w:pPr>
        <w:spacing w:after="150"/>
      </w:pPr>
      <w:r>
        <w:rPr>
          <w:b/>
          <w:color w:val="000000"/>
        </w:rPr>
        <w:lastRenderedPageBreak/>
        <w:t>Овај правилник ступа на снагу осмог дана од дана објављивања у „Службеном гласнику Републике Србије”.</w:t>
      </w:r>
    </w:p>
    <w:p w:rsidR="001E17B5" w:rsidRDefault="003800AD">
      <w:pPr>
        <w:spacing w:after="150"/>
        <w:jc w:val="center"/>
      </w:pPr>
      <w:r>
        <w:rPr>
          <w:color w:val="000000"/>
        </w:rPr>
        <w:t> </w:t>
      </w:r>
    </w:p>
    <w:p w:rsidR="001E17B5" w:rsidRDefault="003800AD">
      <w:pPr>
        <w:spacing w:after="120"/>
        <w:jc w:val="right"/>
      </w:pPr>
      <w:r>
        <w:rPr>
          <w:color w:val="000000"/>
        </w:rPr>
        <w:t>Прилози</w:t>
      </w:r>
    </w:p>
    <w:p w:rsidR="001E17B5" w:rsidRDefault="003800AD">
      <w:pPr>
        <w:spacing w:after="150"/>
      </w:pPr>
      <w:hyperlink r:id="rId5">
        <w:r>
          <w:rPr>
            <w:rStyle w:val="Hyperlink"/>
            <w:color w:val="008000"/>
          </w:rPr>
          <w:t>Прилог 1 - Медаља за храброст</w:t>
        </w:r>
      </w:hyperlink>
    </w:p>
    <w:p w:rsidR="001E17B5" w:rsidRDefault="003800AD">
      <w:pPr>
        <w:spacing w:after="150"/>
      </w:pPr>
      <w:hyperlink r:id="rId6">
        <w:r>
          <w:rPr>
            <w:rStyle w:val="Hyperlink"/>
            <w:color w:val="008000"/>
          </w:rPr>
          <w:t>Прилог 2 - Медаља за посвећеност служби</w:t>
        </w:r>
      </w:hyperlink>
    </w:p>
    <w:p w:rsidR="001E17B5" w:rsidRDefault="003800AD">
      <w:pPr>
        <w:spacing w:after="150"/>
      </w:pPr>
      <w:hyperlink r:id="rId7">
        <w:r>
          <w:rPr>
            <w:rStyle w:val="Hyperlink"/>
            <w:color w:val="008000"/>
          </w:rPr>
          <w:t>Прилог 3 - Медаља за заслуге</w:t>
        </w:r>
      </w:hyperlink>
    </w:p>
    <w:sectPr w:rsidR="001E17B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B5"/>
    <w:rsid w:val="001E17B5"/>
    <w:rsid w:val="003800A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C42D4-8AD6-4FFE-A041-B75BEADE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avno-informacioni-sistem.rs/SlGlasnikPortal/prilozi/3.html&amp;doctype=reg&amp;x-filename=true&amp;regactid=4342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prilozi/2.html&amp;doctype=reg&amp;x-filename=true&amp;regactid=434238" TargetMode="External"/><Relationship Id="rId5" Type="http://schemas.openxmlformats.org/officeDocument/2006/relationships/hyperlink" Target="http://www.pravno-informacioni-sistem.rs/SlGlasnikPortal/prilozi/1.html&amp;doctype=reg&amp;x-filename=true&amp;regactid=434238" TargetMode="External"/><Relationship Id="rId4" Type="http://schemas.openxmlformats.org/officeDocument/2006/relationships/hyperlink" Target="http://www.pravno-informacioni-sistem.r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Vukovic</dc:creator>
  <cp:lastModifiedBy>Ivana Vukovic</cp:lastModifiedBy>
  <cp:revision>2</cp:revision>
  <dcterms:created xsi:type="dcterms:W3CDTF">2022-10-05T12:29:00Z</dcterms:created>
  <dcterms:modified xsi:type="dcterms:W3CDTF">2022-10-05T12:29:00Z</dcterms:modified>
</cp:coreProperties>
</file>