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30" w:rsidRPr="008436AF" w:rsidRDefault="000A2F21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36AF">
        <w:rPr>
          <w:rFonts w:ascii="Times New Roman" w:hAnsi="Times New Roman" w:cs="Times New Roman"/>
          <w:sz w:val="24"/>
          <w:szCs w:val="24"/>
        </w:rPr>
        <w:t>На основу члана 135</w:t>
      </w:r>
      <w:r w:rsidR="00832F1E" w:rsidRPr="008436AF">
        <w:rPr>
          <w:rFonts w:ascii="Times New Roman" w:hAnsi="Times New Roman" w:cs="Times New Roman"/>
          <w:sz w:val="24"/>
          <w:szCs w:val="24"/>
        </w:rPr>
        <w:t xml:space="preserve">. </w:t>
      </w:r>
      <w:r w:rsidR="00DF0C30" w:rsidRPr="008436AF">
        <w:rPr>
          <w:rFonts w:ascii="Times New Roman" w:hAnsi="Times New Roman" w:cs="Times New Roman"/>
          <w:sz w:val="24"/>
          <w:szCs w:val="24"/>
        </w:rPr>
        <w:t>Закона о полицији („Сл</w:t>
      </w:r>
      <w:r w:rsidR="00F94EA7" w:rsidRPr="008436AF">
        <w:rPr>
          <w:rFonts w:ascii="Times New Roman" w:hAnsi="Times New Roman" w:cs="Times New Roman"/>
          <w:sz w:val="24"/>
          <w:szCs w:val="24"/>
        </w:rPr>
        <w:t>ужбени гласник РС“, бр. 6/2016</w:t>
      </w:r>
      <w:r w:rsidR="00B46B53" w:rsidRPr="008436AF">
        <w:rPr>
          <w:rFonts w:ascii="Times New Roman" w:hAnsi="Times New Roman" w:cs="Times New Roman"/>
          <w:sz w:val="24"/>
          <w:szCs w:val="24"/>
        </w:rPr>
        <w:t>, 24/2018 и 87/2018</w:t>
      </w:r>
      <w:r w:rsidR="00F94EA7" w:rsidRPr="008436AF">
        <w:rPr>
          <w:rFonts w:ascii="Times New Roman" w:hAnsi="Times New Roman" w:cs="Times New Roman"/>
          <w:sz w:val="24"/>
          <w:szCs w:val="24"/>
        </w:rPr>
        <w:t>)</w:t>
      </w:r>
      <w:r w:rsidR="005D34E7" w:rsidRPr="008436A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849" w:rsidRPr="008436AF">
        <w:rPr>
          <w:rFonts w:ascii="Times New Roman" w:hAnsi="Times New Roman" w:cs="Times New Roman"/>
          <w:sz w:val="24"/>
          <w:szCs w:val="24"/>
        </w:rPr>
        <w:t xml:space="preserve">ичлана 2,  </w:t>
      </w:r>
      <w:r w:rsidR="00E95434" w:rsidRPr="008436AF">
        <w:rPr>
          <w:rFonts w:ascii="Times New Roman" w:hAnsi="Times New Roman" w:cs="Times New Roman"/>
          <w:sz w:val="24"/>
          <w:szCs w:val="24"/>
        </w:rPr>
        <w:t>а у вези са чланом 6</w:t>
      </w:r>
      <w:r w:rsidR="00F94EA7" w:rsidRPr="008436AF">
        <w:rPr>
          <w:rFonts w:ascii="Times New Roman" w:hAnsi="Times New Roman" w:cs="Times New Roman"/>
          <w:sz w:val="24"/>
          <w:szCs w:val="24"/>
        </w:rPr>
        <w:t>.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и</w:t>
      </w:r>
      <w:r w:rsidR="00A56864" w:rsidRPr="008436AF">
        <w:rPr>
          <w:rFonts w:ascii="Times New Roman" w:hAnsi="Times New Roman" w:cs="Times New Roman"/>
          <w:sz w:val="24"/>
          <w:szCs w:val="24"/>
        </w:rPr>
        <w:t xml:space="preserve"> 7.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Уредбе о спровођењу јавног конкурса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за попуњавање радних места полицијских службеника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у Министарству унутрашњих послова („Службени гласник РС“, бр. </w:t>
      </w:r>
      <w:r w:rsidR="00B46B53" w:rsidRPr="008436AF">
        <w:rPr>
          <w:rFonts w:ascii="Times New Roman" w:hAnsi="Times New Roman" w:cs="Times New Roman"/>
          <w:sz w:val="24"/>
          <w:szCs w:val="24"/>
        </w:rPr>
        <w:t>18</w:t>
      </w:r>
      <w:r w:rsidR="00DF0C30" w:rsidRPr="008436AF">
        <w:rPr>
          <w:rFonts w:ascii="Times New Roman" w:hAnsi="Times New Roman" w:cs="Times New Roman"/>
          <w:sz w:val="24"/>
          <w:szCs w:val="24"/>
        </w:rPr>
        <w:t>/201</w:t>
      </w:r>
      <w:r w:rsidR="00B46B53" w:rsidRPr="008436AF">
        <w:rPr>
          <w:rFonts w:ascii="Times New Roman" w:hAnsi="Times New Roman" w:cs="Times New Roman"/>
          <w:sz w:val="24"/>
          <w:szCs w:val="24"/>
        </w:rPr>
        <w:t>9</w:t>
      </w:r>
      <w:r w:rsidR="00DF0C30" w:rsidRPr="008436AF">
        <w:rPr>
          <w:rFonts w:ascii="Times New Roman" w:hAnsi="Times New Roman" w:cs="Times New Roman"/>
          <w:sz w:val="24"/>
          <w:szCs w:val="24"/>
        </w:rPr>
        <w:t>)</w:t>
      </w:r>
      <w:r w:rsidR="00631DC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 w:rsidR="005F6E81" w:rsidRPr="008436AF">
        <w:rPr>
          <w:rFonts w:ascii="Times New Roman" w:hAnsi="Times New Roman" w:cs="Times New Roman"/>
          <w:sz w:val="24"/>
          <w:szCs w:val="24"/>
        </w:rPr>
        <w:t>Сектор за људске ресурсе оглашава</w:t>
      </w:r>
    </w:p>
    <w:p w:rsidR="00236F5F" w:rsidRPr="00FA1452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4"/>
        </w:rPr>
      </w:pPr>
    </w:p>
    <w:p w:rsidR="00236F5F" w:rsidRPr="008436AF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C02" w:rsidRPr="008436AF" w:rsidRDefault="005F6E81" w:rsidP="0083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ЈАВНИ КОН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>КУРС ЗА ПОПУЊАВАЊЕ ИЗВРШИЛАЧК</w:t>
      </w:r>
      <w:r w:rsidR="007061BF">
        <w:rPr>
          <w:rFonts w:ascii="Times New Roman" w:hAnsi="Times New Roman" w:cs="Times New Roman"/>
          <w:b/>
          <w:sz w:val="24"/>
          <w:szCs w:val="24"/>
        </w:rPr>
        <w:t>ОГ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>РАДН</w:t>
      </w:r>
      <w:r w:rsidR="007061BF">
        <w:rPr>
          <w:rFonts w:ascii="Times New Roman" w:hAnsi="Times New Roman" w:cs="Times New Roman"/>
          <w:b/>
          <w:sz w:val="24"/>
          <w:szCs w:val="24"/>
        </w:rPr>
        <w:t>ОГ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 xml:space="preserve"> МЕСТА</w:t>
      </w:r>
    </w:p>
    <w:p w:rsidR="005F6E81" w:rsidRPr="008436AF" w:rsidRDefault="007061BF" w:rsidP="0083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ПОЛИЦИЈСКОГ</w:t>
      </w:r>
      <w:r w:rsidR="00041C02" w:rsidRPr="008436AF">
        <w:rPr>
          <w:rFonts w:ascii="Times New Roman" w:hAnsi="Times New Roman" w:cs="Times New Roman"/>
          <w:b/>
          <w:sz w:val="24"/>
          <w:szCs w:val="24"/>
        </w:rPr>
        <w:t xml:space="preserve"> СЛУЖБЕНИКА</w:t>
      </w:r>
    </w:p>
    <w:p w:rsidR="00994EC1" w:rsidRPr="008436AF" w:rsidRDefault="00994EC1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5F" w:rsidRPr="00FA1452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8F6EB7" w:rsidRPr="008436AF" w:rsidRDefault="008F6EB7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Орган у коме се попуњава</w:t>
      </w:r>
      <w:r w:rsidR="00735862" w:rsidRPr="008436AF">
        <w:rPr>
          <w:rFonts w:ascii="Times New Roman" w:hAnsi="Times New Roman" w:cs="Times New Roman"/>
          <w:b/>
          <w:sz w:val="24"/>
          <w:szCs w:val="24"/>
        </w:rPr>
        <w:t>jу</w:t>
      </w:r>
      <w:r w:rsidR="001A50D2" w:rsidRPr="008436AF">
        <w:rPr>
          <w:rFonts w:ascii="Times New Roman" w:hAnsi="Times New Roman" w:cs="Times New Roman"/>
          <w:b/>
          <w:sz w:val="24"/>
          <w:szCs w:val="24"/>
        </w:rPr>
        <w:t>радн</w:t>
      </w:r>
      <w:r w:rsidR="00735862" w:rsidRPr="008436AF">
        <w:rPr>
          <w:rFonts w:ascii="Times New Roman" w:hAnsi="Times New Roman" w:cs="Times New Roman"/>
          <w:b/>
          <w:sz w:val="24"/>
          <w:szCs w:val="24"/>
        </w:rPr>
        <w:t>а</w:t>
      </w:r>
      <w:r w:rsidR="001A50D2" w:rsidRPr="008436AF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735862" w:rsidRPr="008436AF">
        <w:rPr>
          <w:rFonts w:ascii="Times New Roman" w:hAnsi="Times New Roman" w:cs="Times New Roman"/>
          <w:b/>
          <w:sz w:val="24"/>
          <w:szCs w:val="24"/>
        </w:rPr>
        <w:t>а</w:t>
      </w:r>
      <w:r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8436AF" w:rsidRDefault="008F6EB7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AA11FB" w:rsidRPr="008436AF">
        <w:rPr>
          <w:rFonts w:ascii="Times New Roman" w:hAnsi="Times New Roman" w:cs="Times New Roman"/>
          <w:sz w:val="24"/>
          <w:szCs w:val="24"/>
        </w:rPr>
        <w:t xml:space="preserve">унутрашњих послова, </w:t>
      </w:r>
      <w:r w:rsidR="00D05D3F" w:rsidRPr="008436AF">
        <w:rPr>
          <w:rFonts w:ascii="Times New Roman" w:hAnsi="Times New Roman" w:cs="Times New Roman"/>
          <w:sz w:val="24"/>
          <w:szCs w:val="24"/>
        </w:rPr>
        <w:t>Сектор за људске ресурсе</w:t>
      </w:r>
    </w:p>
    <w:p w:rsidR="00236F5F" w:rsidRPr="008436AF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Место рада: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77D" w:rsidRPr="008436AF" w:rsidRDefault="00D05D3F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 xml:space="preserve">СИВ 2, </w:t>
      </w:r>
      <w:r w:rsidR="006201A0" w:rsidRPr="008436AF">
        <w:rPr>
          <w:rFonts w:ascii="Times New Roman" w:hAnsi="Times New Roman" w:cs="Times New Roman"/>
          <w:sz w:val="24"/>
          <w:szCs w:val="24"/>
        </w:rPr>
        <w:t xml:space="preserve">Булевар др Зорана Ђинђића број 104, </w:t>
      </w:r>
      <w:r w:rsidRPr="008436AF">
        <w:rPr>
          <w:rFonts w:ascii="Times New Roman" w:hAnsi="Times New Roman" w:cs="Times New Roman"/>
          <w:sz w:val="24"/>
          <w:szCs w:val="24"/>
        </w:rPr>
        <w:t>Нови Београд</w:t>
      </w:r>
    </w:p>
    <w:p w:rsidR="000D677D" w:rsidRPr="008436AF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B7" w:rsidRPr="008436AF" w:rsidRDefault="00AA11FB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Радн</w:t>
      </w:r>
      <w:r w:rsidR="00CB207E">
        <w:rPr>
          <w:rFonts w:ascii="Times New Roman" w:hAnsi="Times New Roman" w:cs="Times New Roman"/>
          <w:b/>
          <w:sz w:val="24"/>
          <w:szCs w:val="24"/>
        </w:rPr>
        <w:t>о</w:t>
      </w:r>
      <w:r w:rsidRPr="008436AF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CB207E">
        <w:rPr>
          <w:rFonts w:ascii="Times New Roman" w:hAnsi="Times New Roman" w:cs="Times New Roman"/>
          <w:b/>
          <w:sz w:val="24"/>
          <w:szCs w:val="24"/>
        </w:rPr>
        <w:t>о</w:t>
      </w:r>
      <w:r w:rsidRPr="008436AF">
        <w:rPr>
          <w:rFonts w:ascii="Times New Roman" w:hAnsi="Times New Roman" w:cs="Times New Roman"/>
          <w:b/>
          <w:sz w:val="24"/>
          <w:szCs w:val="24"/>
        </w:rPr>
        <w:t xml:space="preserve"> кој</w:t>
      </w:r>
      <w:r w:rsidR="00CB207E">
        <w:rPr>
          <w:rFonts w:ascii="Times New Roman" w:hAnsi="Times New Roman" w:cs="Times New Roman"/>
          <w:b/>
          <w:sz w:val="24"/>
          <w:szCs w:val="24"/>
        </w:rPr>
        <w:t>е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се попуњава:</w:t>
      </w:r>
    </w:p>
    <w:p w:rsidR="005E0E7F" w:rsidRPr="008436AF" w:rsidRDefault="005E0E7F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63" w:type="dxa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8"/>
        <w:gridCol w:w="11294"/>
        <w:gridCol w:w="1701"/>
      </w:tblGrid>
      <w:tr w:rsidR="005E0E7F" w:rsidRPr="008436AF" w:rsidTr="000144B8">
        <w:trPr>
          <w:trHeight w:val="794"/>
          <w:jc w:val="center"/>
        </w:trPr>
        <w:tc>
          <w:tcPr>
            <w:tcW w:w="1468" w:type="dxa"/>
          </w:tcPr>
          <w:p w:rsidR="005E0E7F" w:rsidRPr="008436AF" w:rsidRDefault="005E0E7F" w:rsidP="005E0E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4" w:type="dxa"/>
          </w:tcPr>
          <w:p w:rsidR="005E0E7F" w:rsidRPr="00223DE2" w:rsidRDefault="009276D0" w:rsidP="009276D0">
            <w:p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</w:t>
            </w:r>
            <w:r w:rsidR="00252D0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томатолог</w:t>
            </w:r>
            <w:r w:rsidR="00420CD9" w:rsidRPr="0084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9276D0"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r w:rsidR="00420CD9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Одсек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r w:rsidR="00420CD9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252D03">
              <w:rPr>
                <w:rFonts w:ascii="Times New Roman" w:hAnsi="Times New Roman" w:cs="Times New Roman"/>
                <w:sz w:val="24"/>
                <w:szCs w:val="24"/>
                <w:lang/>
              </w:rPr>
              <w:t>здравствену превенцију</w:t>
            </w:r>
            <w:r w:rsidR="00CB207E">
              <w:rPr>
                <w:rFonts w:ascii="Times New Roman" w:hAnsi="Times New Roman" w:cs="Times New Roman"/>
                <w:sz w:val="24"/>
                <w:szCs w:val="24"/>
              </w:rPr>
              <w:t xml:space="preserve">, Одељење за </w:t>
            </w:r>
            <w:r w:rsidR="00252D03">
              <w:rPr>
                <w:rFonts w:ascii="Times New Roman" w:hAnsi="Times New Roman" w:cs="Times New Roman"/>
                <w:sz w:val="24"/>
                <w:szCs w:val="24"/>
                <w:lang/>
              </w:rPr>
              <w:t>здравље запослених и безбедност на раду</w:t>
            </w:r>
            <w:r w:rsidR="006838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0CD9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Сектор за људске ресурсе </w:t>
            </w:r>
            <w:r w:rsidR="006838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D03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6838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2D03">
              <w:rPr>
                <w:rFonts w:ascii="Times New Roman" w:hAnsi="Times New Roman" w:cs="Times New Roman"/>
                <w:sz w:val="24"/>
                <w:szCs w:val="24"/>
                <w:lang/>
              </w:rPr>
              <w:t>један</w:t>
            </w:r>
            <w:r w:rsidR="000144B8">
              <w:rPr>
                <w:rFonts w:ascii="Times New Roman" w:hAnsi="Times New Roman" w:cs="Times New Roman"/>
                <w:sz w:val="24"/>
                <w:szCs w:val="24"/>
              </w:rPr>
              <w:t>) извршилац,</w:t>
            </w:r>
            <w:r w:rsidR="005E0E7F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утврђено под редним бројем</w:t>
            </w:r>
            <w:r w:rsidR="006838EB">
              <w:rPr>
                <w:rFonts w:ascii="Times New Roman" w:hAnsi="Times New Roman" w:cs="Times New Roman"/>
                <w:sz w:val="24"/>
                <w:szCs w:val="24"/>
              </w:rPr>
              <w:t xml:space="preserve"> 08.</w:t>
            </w:r>
            <w:r w:rsidR="00252D03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6838E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252D03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у акту о унутрашњем уређењу и систематизацији радних места у Министарству унутрашњих послова</w:t>
            </w:r>
          </w:p>
        </w:tc>
        <w:tc>
          <w:tcPr>
            <w:tcW w:w="1701" w:type="dxa"/>
          </w:tcPr>
          <w:p w:rsidR="005E0E7F" w:rsidRDefault="005E0E7F" w:rsidP="0074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7F" w:rsidRPr="00223DE2" w:rsidRDefault="005E0E7F" w:rsidP="002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061" w:rsidRPr="00BA3061" w:rsidRDefault="00BA3061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5F" w:rsidRPr="008436AF" w:rsidRDefault="00CE65F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Врста радног односа:</w:t>
      </w:r>
      <w:r w:rsidRPr="008436AF">
        <w:rPr>
          <w:rFonts w:ascii="Times New Roman" w:hAnsi="Times New Roman" w:cs="Times New Roman"/>
          <w:sz w:val="24"/>
          <w:szCs w:val="24"/>
        </w:rPr>
        <w:t xml:space="preserve"> радни однос на неодређено време или на одређено време у својству приправника.</w:t>
      </w:r>
    </w:p>
    <w:p w:rsidR="00CE65F9" w:rsidRPr="008436AF" w:rsidRDefault="00CE65F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DC0" w:rsidRPr="0036095C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95C">
        <w:rPr>
          <w:rFonts w:ascii="Times New Roman" w:hAnsi="Times New Roman" w:cs="Times New Roman"/>
          <w:b/>
          <w:sz w:val="24"/>
          <w:szCs w:val="24"/>
        </w:rPr>
        <w:t>Опис послова:</w:t>
      </w:r>
    </w:p>
    <w:p w:rsidR="00CE65F9" w:rsidRPr="00FA1452" w:rsidRDefault="00CE65F9" w:rsidP="00631DC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36095C" w:rsidRPr="0036095C" w:rsidRDefault="0036095C" w:rsidP="0036095C">
      <w:pPr>
        <w:pStyle w:val="NoSpacing"/>
        <w:numPr>
          <w:ilvl w:val="0"/>
          <w:numId w:val="32"/>
        </w:numPr>
        <w:rPr>
          <w:rFonts w:ascii="Times New Roman" w:eastAsia="BatangChe" w:hAnsi="Times New Roman"/>
          <w:sz w:val="24"/>
          <w:szCs w:val="24"/>
        </w:rPr>
      </w:pPr>
      <w:r w:rsidRPr="0036095C">
        <w:rPr>
          <w:rFonts w:ascii="Times New Roman" w:eastAsia="BatangChe" w:hAnsi="Times New Roman"/>
          <w:sz w:val="24"/>
          <w:szCs w:val="24"/>
        </w:rPr>
        <w:t>врши стоматолошку превенцију;</w:t>
      </w:r>
    </w:p>
    <w:p w:rsidR="0036095C" w:rsidRPr="0036095C" w:rsidRDefault="0036095C" w:rsidP="0036095C">
      <w:pPr>
        <w:pStyle w:val="NoSpacing"/>
        <w:numPr>
          <w:ilvl w:val="0"/>
          <w:numId w:val="32"/>
        </w:numPr>
        <w:rPr>
          <w:rFonts w:ascii="Times New Roman" w:eastAsia="BatangChe" w:hAnsi="Times New Roman"/>
          <w:sz w:val="24"/>
          <w:szCs w:val="24"/>
        </w:rPr>
      </w:pPr>
      <w:r w:rsidRPr="0036095C">
        <w:rPr>
          <w:rFonts w:ascii="Times New Roman" w:eastAsia="BatangChe" w:hAnsi="Times New Roman"/>
          <w:sz w:val="24"/>
          <w:szCs w:val="24"/>
        </w:rPr>
        <w:t>врши стоматолошке интервенције;</w:t>
      </w:r>
    </w:p>
    <w:p w:rsidR="0036095C" w:rsidRPr="0036095C" w:rsidRDefault="0036095C" w:rsidP="0036095C">
      <w:pPr>
        <w:pStyle w:val="NoSpacing"/>
        <w:numPr>
          <w:ilvl w:val="0"/>
          <w:numId w:val="32"/>
        </w:numPr>
        <w:rPr>
          <w:rFonts w:ascii="Times New Roman" w:eastAsia="BatangChe" w:hAnsi="Times New Roman"/>
          <w:sz w:val="24"/>
          <w:szCs w:val="24"/>
        </w:rPr>
      </w:pPr>
      <w:r w:rsidRPr="0036095C">
        <w:rPr>
          <w:rFonts w:ascii="Times New Roman" w:eastAsia="BatangChe" w:hAnsi="Times New Roman"/>
          <w:sz w:val="24"/>
          <w:szCs w:val="24"/>
        </w:rPr>
        <w:t xml:space="preserve">реализује здравствено васпитни рад из области стоматологије; </w:t>
      </w:r>
    </w:p>
    <w:p w:rsidR="0036095C" w:rsidRPr="0036095C" w:rsidRDefault="0036095C" w:rsidP="0036095C">
      <w:pPr>
        <w:pStyle w:val="NoSpacing"/>
        <w:numPr>
          <w:ilvl w:val="0"/>
          <w:numId w:val="32"/>
        </w:numPr>
        <w:rPr>
          <w:rFonts w:ascii="Times New Roman" w:eastAsia="BatangChe" w:hAnsi="Times New Roman"/>
          <w:sz w:val="24"/>
          <w:szCs w:val="24"/>
        </w:rPr>
      </w:pPr>
      <w:r w:rsidRPr="0036095C">
        <w:rPr>
          <w:rFonts w:ascii="Times New Roman" w:eastAsia="BatangChe" w:hAnsi="Times New Roman"/>
          <w:sz w:val="24"/>
          <w:szCs w:val="24"/>
        </w:rPr>
        <w:t>иницира набавку лекова и стоматолошког санитетског материјала;</w:t>
      </w:r>
    </w:p>
    <w:p w:rsidR="0036095C" w:rsidRPr="0036095C" w:rsidRDefault="0036095C" w:rsidP="0036095C">
      <w:pPr>
        <w:pStyle w:val="NoSpacing"/>
        <w:numPr>
          <w:ilvl w:val="0"/>
          <w:numId w:val="32"/>
        </w:numPr>
        <w:rPr>
          <w:rFonts w:ascii="Times New Roman" w:eastAsia="BatangChe" w:hAnsi="Times New Roman"/>
          <w:sz w:val="24"/>
          <w:szCs w:val="24"/>
        </w:rPr>
      </w:pPr>
      <w:r w:rsidRPr="0036095C">
        <w:rPr>
          <w:rFonts w:ascii="Times New Roman" w:eastAsia="BatangChe" w:hAnsi="Times New Roman"/>
          <w:sz w:val="24"/>
          <w:szCs w:val="24"/>
        </w:rPr>
        <w:t>води евиденцију о обављеним стоматолошким интервенцијама;</w:t>
      </w:r>
    </w:p>
    <w:p w:rsidR="0036095C" w:rsidRPr="0036095C" w:rsidRDefault="0036095C" w:rsidP="0036095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36095C">
        <w:rPr>
          <w:rFonts w:ascii="Times New Roman" w:hAnsi="Times New Roman" w:cs="Times New Roman"/>
          <w:sz w:val="24"/>
          <w:szCs w:val="24"/>
          <w:lang w:val="ru-RU"/>
        </w:rPr>
        <w:t>даје предлоге за организационо и нормативно унапређење из делокруга рада;</w:t>
      </w:r>
    </w:p>
    <w:p w:rsidR="0036095C" w:rsidRPr="0036095C" w:rsidRDefault="0036095C" w:rsidP="0036095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36095C">
        <w:rPr>
          <w:rFonts w:ascii="Times New Roman" w:hAnsi="Times New Roman" w:cs="Times New Roman"/>
          <w:sz w:val="24"/>
          <w:szCs w:val="24"/>
          <w:lang w:val="sr-Cyrl-CS"/>
        </w:rPr>
        <w:t>усваја принципе, нове методе и технике и примењује искуства најбољих примера из праксе у области рада;</w:t>
      </w:r>
    </w:p>
    <w:p w:rsidR="0036095C" w:rsidRPr="0036095C" w:rsidRDefault="0036095C" w:rsidP="0036095C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36095C">
        <w:rPr>
          <w:rFonts w:ascii="Times New Roman" w:hAnsi="Times New Roman"/>
          <w:sz w:val="24"/>
          <w:szCs w:val="24"/>
          <w:lang w:val="ru-RU"/>
        </w:rPr>
        <w:t xml:space="preserve">припрема податке неопходне за израду нацрта и предлога прописа и општих аката из делокруга рада; </w:t>
      </w:r>
    </w:p>
    <w:p w:rsidR="0036095C" w:rsidRPr="0036095C" w:rsidRDefault="0036095C" w:rsidP="0036095C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36095C">
        <w:rPr>
          <w:rFonts w:ascii="Times New Roman" w:hAnsi="Times New Roman"/>
          <w:sz w:val="24"/>
          <w:szCs w:val="24"/>
          <w:lang w:val="ru-RU"/>
        </w:rPr>
        <w:t>спроводи и прати примену законских и подзаконских прописа, интерних обавезујућих аката и стратешких докумената из делокруга рада</w:t>
      </w:r>
      <w:r w:rsidRPr="0036095C">
        <w:rPr>
          <w:rFonts w:ascii="Times New Roman" w:hAnsi="Times New Roman"/>
          <w:sz w:val="24"/>
          <w:szCs w:val="24"/>
        </w:rPr>
        <w:t>;</w:t>
      </w:r>
    </w:p>
    <w:p w:rsidR="0036095C" w:rsidRPr="0036095C" w:rsidRDefault="0036095C" w:rsidP="0036095C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6095C">
        <w:rPr>
          <w:rFonts w:ascii="Times New Roman" w:hAnsi="Times New Roman"/>
          <w:sz w:val="24"/>
          <w:szCs w:val="24"/>
          <w:lang w:val="ru-RU"/>
        </w:rPr>
        <w:t>непосредно учествује у унапређењу стручне оспособљености запослених за успешан и квалитетан рад у условима примене савремених средстава и метода;</w:t>
      </w:r>
    </w:p>
    <w:p w:rsidR="0036095C" w:rsidRPr="0036095C" w:rsidRDefault="0036095C" w:rsidP="0036095C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36095C">
        <w:rPr>
          <w:rFonts w:ascii="Times New Roman" w:hAnsi="Times New Roman"/>
          <w:sz w:val="24"/>
          <w:szCs w:val="24"/>
          <w:lang w:val="sr-Cyrl-CS"/>
        </w:rPr>
        <w:t>п</w:t>
      </w:r>
      <w:r w:rsidRPr="0036095C">
        <w:rPr>
          <w:rFonts w:ascii="Times New Roman" w:hAnsi="Times New Roman"/>
          <w:sz w:val="24"/>
          <w:szCs w:val="24"/>
          <w:lang w:val="ru-RU"/>
        </w:rPr>
        <w:t>рипрема</w:t>
      </w:r>
      <w:r w:rsidRPr="0036095C">
        <w:rPr>
          <w:rFonts w:ascii="Times New Roman" w:hAnsi="Times New Roman"/>
          <w:sz w:val="24"/>
          <w:szCs w:val="24"/>
          <w:lang w:val="sr-Cyrl-CS"/>
        </w:rPr>
        <w:t xml:space="preserve"> и израђује евиденције,</w:t>
      </w:r>
      <w:r w:rsidRPr="0036095C">
        <w:rPr>
          <w:rFonts w:ascii="Times New Roman" w:hAnsi="Times New Roman"/>
          <w:sz w:val="24"/>
          <w:szCs w:val="24"/>
          <w:lang w:val="ru-RU"/>
        </w:rPr>
        <w:t xml:space="preserve"> анализе, извештаје и информације у складу са захтевима посла и степеном образовања;</w:t>
      </w:r>
    </w:p>
    <w:p w:rsidR="0036095C" w:rsidRDefault="0036095C" w:rsidP="0036095C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  <w:lang w:val="sr-Cyrl-CS"/>
        </w:rPr>
      </w:pPr>
      <w:r w:rsidRPr="0036095C">
        <w:rPr>
          <w:rFonts w:ascii="Times New Roman" w:hAnsi="Times New Roman"/>
          <w:sz w:val="24"/>
          <w:szCs w:val="24"/>
          <w:lang w:val="sr-Cyrl-CS"/>
        </w:rPr>
        <w:t>одлаже, чува и архивира документацију у складу са прописима;</w:t>
      </w:r>
    </w:p>
    <w:p w:rsidR="009276D0" w:rsidRPr="0036095C" w:rsidRDefault="009276D0" w:rsidP="0036095C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обавља и друге унутрашње послове који су у непосредној вези са полицијским пословима, а који му се ставе у задатак по налогу надређеног руководиоца.</w:t>
      </w:r>
    </w:p>
    <w:p w:rsidR="00DB1181" w:rsidRPr="00FA1452" w:rsidRDefault="00DB1181" w:rsidP="009E2675">
      <w:pPr>
        <w:ind w:left="720"/>
        <w:rPr>
          <w:rFonts w:ascii="Times New Roman" w:hAnsi="Times New Roman" w:cs="Times New Roman"/>
          <w:sz w:val="18"/>
          <w:szCs w:val="24"/>
        </w:rPr>
      </w:pPr>
    </w:p>
    <w:p w:rsidR="00C407DA" w:rsidRDefault="002E77BF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Услови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>за радн</w:t>
      </w:r>
      <w:r w:rsidR="00D34564">
        <w:rPr>
          <w:rFonts w:ascii="Times New Roman" w:hAnsi="Times New Roman" w:cs="Times New Roman"/>
          <w:b/>
          <w:sz w:val="24"/>
          <w:szCs w:val="24"/>
        </w:rPr>
        <w:t>о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D34564">
        <w:rPr>
          <w:rFonts w:ascii="Times New Roman" w:hAnsi="Times New Roman" w:cs="Times New Roman"/>
          <w:b/>
          <w:sz w:val="24"/>
          <w:szCs w:val="24"/>
        </w:rPr>
        <w:t>о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>:</w:t>
      </w:r>
    </w:p>
    <w:p w:rsidR="00BA3061" w:rsidRPr="00FA1452" w:rsidRDefault="00BA3061" w:rsidP="00832F1E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C407DA" w:rsidRDefault="00C407DA" w:rsidP="00C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 xml:space="preserve">Стечено високо образовање по Закону о универзитету у трајању од најмање </w:t>
      </w:r>
      <w:r w:rsidR="009276D0">
        <w:rPr>
          <w:rFonts w:ascii="Times New Roman" w:hAnsi="Times New Roman" w:cs="Times New Roman"/>
          <w:sz w:val="24"/>
          <w:szCs w:val="24"/>
          <w:lang/>
        </w:rPr>
        <w:t>5 година</w:t>
      </w:r>
      <w:r w:rsidRPr="008436AF">
        <w:rPr>
          <w:rFonts w:ascii="Times New Roman" w:hAnsi="Times New Roman" w:cs="Times New Roman"/>
          <w:sz w:val="24"/>
          <w:szCs w:val="24"/>
        </w:rPr>
        <w:t xml:space="preserve"> ил</w:t>
      </w:r>
      <w:r w:rsidR="009276D0">
        <w:rPr>
          <w:rFonts w:ascii="Times New Roman" w:hAnsi="Times New Roman" w:cs="Times New Roman"/>
          <w:sz w:val="24"/>
          <w:szCs w:val="24"/>
        </w:rPr>
        <w:t xml:space="preserve">и високо образовање стечено на </w:t>
      </w:r>
      <w:r w:rsidR="009276D0">
        <w:rPr>
          <w:rFonts w:ascii="Times New Roman" w:hAnsi="Times New Roman" w:cs="Times New Roman"/>
          <w:sz w:val="24"/>
          <w:szCs w:val="24"/>
          <w:lang/>
        </w:rPr>
        <w:t>интегрисаним основним или мастер академским студијама</w:t>
      </w:r>
      <w:r w:rsidR="00D34564">
        <w:rPr>
          <w:rFonts w:ascii="Times New Roman" w:hAnsi="Times New Roman" w:cs="Times New Roman"/>
          <w:sz w:val="24"/>
          <w:szCs w:val="24"/>
        </w:rPr>
        <w:t xml:space="preserve">, у обиму </w:t>
      </w:r>
      <w:r w:rsidR="0036095C">
        <w:rPr>
          <w:rFonts w:ascii="Times New Roman" w:hAnsi="Times New Roman" w:cs="Times New Roman"/>
          <w:sz w:val="24"/>
          <w:szCs w:val="24"/>
          <w:lang/>
        </w:rPr>
        <w:t>300</w:t>
      </w:r>
      <w:r w:rsidR="00D34564">
        <w:rPr>
          <w:rFonts w:ascii="Times New Roman" w:hAnsi="Times New Roman" w:cs="Times New Roman"/>
          <w:sz w:val="24"/>
          <w:szCs w:val="24"/>
        </w:rPr>
        <w:t xml:space="preserve"> ЕСПБ</w:t>
      </w:r>
      <w:r w:rsidR="009E2675">
        <w:rPr>
          <w:rFonts w:ascii="Times New Roman" w:hAnsi="Times New Roman" w:cs="Times New Roman"/>
          <w:sz w:val="24"/>
          <w:szCs w:val="24"/>
        </w:rPr>
        <w:t xml:space="preserve"> бодова</w:t>
      </w:r>
      <w:r w:rsidR="00D34564">
        <w:rPr>
          <w:rFonts w:ascii="Times New Roman" w:hAnsi="Times New Roman" w:cs="Times New Roman"/>
          <w:sz w:val="24"/>
          <w:szCs w:val="24"/>
        </w:rPr>
        <w:t>, из научн</w:t>
      </w:r>
      <w:r w:rsidR="009276D0">
        <w:rPr>
          <w:rFonts w:ascii="Times New Roman" w:hAnsi="Times New Roman" w:cs="Times New Roman"/>
          <w:sz w:val="24"/>
          <w:szCs w:val="24"/>
          <w:lang/>
        </w:rPr>
        <w:t>е</w:t>
      </w:r>
      <w:r w:rsidRPr="008436AF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9276D0">
        <w:rPr>
          <w:rFonts w:ascii="Times New Roman" w:hAnsi="Times New Roman" w:cs="Times New Roman"/>
          <w:sz w:val="24"/>
          <w:szCs w:val="24"/>
          <w:lang/>
        </w:rPr>
        <w:t xml:space="preserve">стоматолошке науке </w:t>
      </w:r>
      <w:r w:rsidRPr="008436AF">
        <w:rPr>
          <w:rFonts w:ascii="Times New Roman" w:eastAsia="Calibri" w:hAnsi="Times New Roman" w:cs="Times New Roman"/>
          <w:sz w:val="24"/>
          <w:szCs w:val="24"/>
        </w:rPr>
        <w:t xml:space="preserve">у оквиру образовно ‒ </w:t>
      </w:r>
      <w:r w:rsidRPr="008436AF">
        <w:rPr>
          <w:rFonts w:ascii="Times New Roman" w:hAnsi="Times New Roman" w:cs="Times New Roman"/>
          <w:sz w:val="24"/>
          <w:szCs w:val="24"/>
        </w:rPr>
        <w:t>научн</w:t>
      </w:r>
      <w:r w:rsidR="009276D0">
        <w:rPr>
          <w:rFonts w:ascii="Times New Roman" w:hAnsi="Times New Roman" w:cs="Times New Roman"/>
          <w:sz w:val="24"/>
          <w:szCs w:val="24"/>
          <w:lang/>
        </w:rPr>
        <w:t>ог</w:t>
      </w:r>
      <w:r w:rsidRPr="008436AF">
        <w:rPr>
          <w:rFonts w:ascii="Times New Roman" w:hAnsi="Times New Roman" w:cs="Times New Roman"/>
          <w:sz w:val="24"/>
          <w:szCs w:val="24"/>
        </w:rPr>
        <w:t xml:space="preserve"> поља </w:t>
      </w:r>
      <w:r w:rsidR="009276D0">
        <w:rPr>
          <w:rFonts w:ascii="Times New Roman" w:eastAsia="Calibri" w:hAnsi="Times New Roman" w:cs="Times New Roman"/>
          <w:sz w:val="24"/>
          <w:szCs w:val="24"/>
          <w:lang/>
        </w:rPr>
        <w:t>медицинске науке</w:t>
      </w:r>
      <w:r w:rsidRPr="008436AF">
        <w:rPr>
          <w:rFonts w:ascii="Times New Roman" w:hAnsi="Times New Roman" w:cs="Times New Roman"/>
          <w:sz w:val="24"/>
          <w:szCs w:val="24"/>
        </w:rPr>
        <w:t>.</w:t>
      </w:r>
    </w:p>
    <w:p w:rsidR="00C407DA" w:rsidRPr="009276D0" w:rsidRDefault="009276D0" w:rsidP="00C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Као посебан услов за рад на наведеном радном месту захтева се Лиценца за рад Стоматолошке коморе Србије.</w:t>
      </w:r>
    </w:p>
    <w:p w:rsidR="00C407DA" w:rsidRPr="008436AF" w:rsidRDefault="00C407DA" w:rsidP="00C40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Кандидати морају да испуњавају опште услове за рад у државн</w:t>
      </w:r>
      <w:r w:rsidR="00FB6918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 органима предвиђене законом, </w:t>
      </w:r>
      <w:r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>посебне услове прописане Законом о полицији (члан 137. и 138.) и Правилником о унутрашњем уређењу и систематизацији радних места у Министарству унутрашњих послова.</w:t>
      </w:r>
    </w:p>
    <w:p w:rsidR="00A33E7D" w:rsidRPr="008436AF" w:rsidRDefault="00A33E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F1E" w:rsidRPr="008436AF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У изборном поступку проверавају се:</w:t>
      </w:r>
    </w:p>
    <w:p w:rsidR="00081998" w:rsidRPr="008436AF" w:rsidRDefault="00081998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F1E" w:rsidRPr="008436AF" w:rsidRDefault="000D677D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Формално – правни услови – увидом у податке из пријаве и на ос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>нову расположиве документације,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>ехничке компетенције</w:t>
      </w:r>
      <w:r w:rsidR="00F94EA7" w:rsidRPr="008436AF">
        <w:rPr>
          <w:rFonts w:ascii="Times New Roman" w:eastAsia="Times New Roman" w:hAnsi="Times New Roman" w:cs="Times New Roman"/>
          <w:sz w:val="24"/>
          <w:szCs w:val="24"/>
        </w:rPr>
        <w:t xml:space="preserve"> (знања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и вештине</w:t>
      </w:r>
      <w:r w:rsidR="00F94EA7" w:rsidRPr="008436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201A0" w:rsidRPr="008436AF">
        <w:rPr>
          <w:rFonts w:ascii="Times New Roman" w:eastAsia="Times New Roman" w:hAnsi="Times New Roman" w:cs="Times New Roman"/>
          <w:sz w:val="24"/>
          <w:szCs w:val="24"/>
        </w:rPr>
        <w:t xml:space="preserve">–писаним 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тестом знања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који садржи и питање у виду решавања конкретног проблема, задатка и ситуације (студија случаја)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32F1E" w:rsidRPr="008436AF" w:rsidRDefault="003159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Психолошки захтеви и б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азичне компетенције </w:t>
      </w:r>
      <w:r w:rsidR="00067904" w:rsidRPr="008436AF">
        <w:rPr>
          <w:rFonts w:ascii="Times New Roman" w:hAnsi="Times New Roman" w:cs="Times New Roman"/>
          <w:sz w:val="24"/>
          <w:szCs w:val="24"/>
        </w:rPr>
        <w:t>–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стандардизованим психолошким тест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>овима и психолошким интервјуом,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>дравствена способност– обављањем лекарског прегледа у референтн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ој здравственој установи,</w:t>
      </w:r>
    </w:p>
    <w:p w:rsidR="000D677D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>нтервју</w:t>
      </w:r>
      <w:r w:rsidR="00067904" w:rsidRPr="008436AF">
        <w:rPr>
          <w:rFonts w:ascii="Times New Roman" w:hAnsi="Times New Roman" w:cs="Times New Roman"/>
          <w:sz w:val="24"/>
          <w:szCs w:val="24"/>
        </w:rPr>
        <w:t>–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>полуструктурисаним и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нтервјуом</w:t>
      </w:r>
      <w:r w:rsidR="00557B24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4B8" w:rsidRPr="000144B8" w:rsidRDefault="000144B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675" w:rsidRDefault="00631DC0" w:rsidP="00014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Знања, 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вештине 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и стручна оспособљеност, 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потребне за рад на </w:t>
      </w:r>
      <w:r w:rsidR="00D34564">
        <w:rPr>
          <w:rFonts w:ascii="Times New Roman" w:eastAsia="Times New Roman" w:hAnsi="Times New Roman" w:cs="Times New Roman"/>
          <w:sz w:val="24"/>
          <w:szCs w:val="24"/>
        </w:rPr>
        <w:t>радном месту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које се 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проверавају и 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>оцењују у изборном поступку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су:</w:t>
      </w:r>
    </w:p>
    <w:p w:rsidR="009E2675" w:rsidRDefault="009E2675" w:rsidP="0001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615ED">
        <w:rPr>
          <w:rFonts w:ascii="Times New Roman" w:hAnsi="Times New Roman" w:cs="Times New Roman"/>
          <w:sz w:val="24"/>
          <w:szCs w:val="24"/>
        </w:rPr>
        <w:t>з</w:t>
      </w:r>
      <w:r w:rsidR="003F6C19" w:rsidRPr="008436AF">
        <w:rPr>
          <w:rFonts w:ascii="Times New Roman" w:hAnsi="Times New Roman" w:cs="Times New Roman"/>
          <w:sz w:val="24"/>
          <w:szCs w:val="24"/>
        </w:rPr>
        <w:t>нањеиз области рада на радном месту, у скла</w:t>
      </w:r>
      <w:r>
        <w:rPr>
          <w:rFonts w:ascii="Times New Roman" w:hAnsi="Times New Roman" w:cs="Times New Roman"/>
          <w:sz w:val="24"/>
          <w:szCs w:val="24"/>
        </w:rPr>
        <w:t>ду са описом посла радног места;</w:t>
      </w:r>
    </w:p>
    <w:p w:rsidR="00067904" w:rsidRPr="008436AF" w:rsidRDefault="009E2675" w:rsidP="0001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6C19" w:rsidRPr="008436AF">
        <w:rPr>
          <w:rFonts w:ascii="Times New Roman" w:hAnsi="Times New Roman" w:cs="Times New Roman"/>
          <w:sz w:val="24"/>
          <w:szCs w:val="24"/>
        </w:rPr>
        <w:t>познавање Закона о полицији</w:t>
      </w:r>
      <w:r w:rsidR="00CE001E">
        <w:rPr>
          <w:rFonts w:ascii="Times New Roman" w:hAnsi="Times New Roman" w:cs="Times New Roman"/>
          <w:sz w:val="24"/>
          <w:szCs w:val="24"/>
          <w:lang/>
        </w:rPr>
        <w:t>, Закона о здравственој заштити, Закона о здравственом осигурању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Датум оглашавања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>0</w:t>
      </w:r>
      <w:r w:rsidR="009276D0">
        <w:rPr>
          <w:rFonts w:ascii="Times New Roman" w:eastAsia="Times New Roman" w:hAnsi="Times New Roman" w:cs="Times New Roman"/>
          <w:sz w:val="24"/>
          <w:szCs w:val="24"/>
          <w:lang/>
        </w:rPr>
        <w:t>8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0</w:t>
      </w:r>
      <w:r w:rsidR="009276D0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001E">
        <w:rPr>
          <w:rFonts w:ascii="Times New Roman" w:eastAsia="Times New Roman" w:hAnsi="Times New Roman" w:cs="Times New Roman"/>
          <w:sz w:val="24"/>
          <w:szCs w:val="24"/>
          <w:lang/>
        </w:rPr>
        <w:t>1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Овај оглас објављује се на интранет и Интернет страници Ми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нистарства унутрашњих послова, на 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огласној табли Сектора за људске ресурсе, у дневном листу „Политика“ и на интернет презентацији и периодичном издању огласа Националне службе за запошљавање.</w:t>
      </w:r>
    </w:p>
    <w:p w:rsidR="00DB1181" w:rsidRPr="00DB1181" w:rsidRDefault="00DB118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Рок за подношење пријава на јавни конкурс: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1DC0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Десет дана од дана објављивања конкурса у дневном листу „Политика“ и почиње да тече наредног дана од дана када је конкурс објављен.</w:t>
      </w:r>
    </w:p>
    <w:p w:rsidR="0036547C" w:rsidRPr="0036547C" w:rsidRDefault="0036547C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C0" w:rsidRPr="008436AF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 на коју се подносе пријаве на конкурс:</w:t>
      </w:r>
    </w:p>
    <w:p w:rsidR="00631DC0" w:rsidRPr="008436AF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1DC0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Министарство унутрашњих послова, Сектор за људске ресурсе, Булевар др Зорана Ђинђића број 104, 11070 Нови Београд (писарница СИВ-а 2 или путем поште), са назнаком – ''За јавни конкурс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 xml:space="preserve"> за радно место </w:t>
      </w:r>
      <w:r w:rsidR="009276D0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стоматолог </w:t>
      </w:r>
      <w:r w:rsidR="009276D0">
        <w:rPr>
          <w:rFonts w:ascii="Times New Roman" w:eastAsia="Times New Roman" w:hAnsi="Times New Roman" w:cs="Times New Roman"/>
          <w:sz w:val="24"/>
          <w:szCs w:val="24"/>
          <w:lang/>
        </w:rPr>
        <w:t>I</w:t>
      </w:r>
      <w:r w:rsidR="00CE001E">
        <w:rPr>
          <w:rFonts w:ascii="Times New Roman" w:eastAsia="Times New Roman" w:hAnsi="Times New Roman" w:cs="Times New Roman"/>
          <w:sz w:val="24"/>
          <w:szCs w:val="24"/>
          <w:lang/>
        </w:rPr>
        <w:t>, р. бр. 08.8.1.3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9E2675" w:rsidRPr="009E2675" w:rsidRDefault="009E2675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C0" w:rsidRPr="008436AF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Лице задужено за давање обавештења</w:t>
      </w:r>
      <w:r w:rsidR="00474FF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о конкурсу</w:t>
      </w: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276D0">
        <w:rPr>
          <w:rFonts w:ascii="Times New Roman" w:eastAsia="Times New Roman" w:hAnsi="Times New Roman" w:cs="Times New Roman"/>
          <w:b/>
          <w:sz w:val="24"/>
          <w:szCs w:val="24"/>
          <w:lang/>
        </w:rPr>
        <w:t>Јован Павловић</w:t>
      </w: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011/274-0000, локал 40</w:t>
      </w:r>
      <w:r w:rsidR="009276D0"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="009E2675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276D0">
        <w:rPr>
          <w:rFonts w:ascii="Times New Roman" w:eastAsia="Times New Roman" w:hAnsi="Times New Roman" w:cs="Times New Roman"/>
          <w:sz w:val="24"/>
          <w:szCs w:val="24"/>
          <w:lang/>
        </w:rPr>
        <w:t>8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, у периоду од 13,00 до 15,00 часова, сваког радног дана.</w:t>
      </w:r>
    </w:p>
    <w:p w:rsidR="00F5457B" w:rsidRPr="008436AF" w:rsidRDefault="00F5457B" w:rsidP="00F54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BB6" w:rsidRPr="008436AF" w:rsidRDefault="00DD6BB6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Докази</w:t>
      </w:r>
      <w:r w:rsidR="00AD2010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који се </w:t>
      </w:r>
      <w:r w:rsidR="007A0E58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прилажу </w:t>
      </w:r>
      <w:r w:rsidR="005A6494" w:rsidRPr="008436AF">
        <w:rPr>
          <w:rFonts w:ascii="Times New Roman" w:hAnsi="Times New Roman" w:cs="Times New Roman"/>
          <w:b/>
          <w:sz w:val="24"/>
          <w:szCs w:val="24"/>
        </w:rPr>
        <w:t xml:space="preserve">уз пријаву </w:t>
      </w:r>
      <w:r w:rsidR="005A6494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="007A0E58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</w:t>
      </w:r>
      <w:r w:rsidR="00474FF0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конкурс</w:t>
      </w:r>
      <w:r w:rsidR="00FE2FC3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113CE" w:rsidRPr="008436AF" w:rsidRDefault="00C113C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2CB3" w:rsidRPr="008436AF" w:rsidRDefault="00337D87" w:rsidP="0066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62CB3" w:rsidRPr="008436AF">
        <w:rPr>
          <w:rFonts w:ascii="Times New Roman" w:hAnsi="Times New Roman" w:cs="Times New Roman"/>
          <w:b/>
          <w:sz w:val="24"/>
          <w:szCs w:val="24"/>
        </w:rPr>
        <w:t>Образац пријаве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на конкурс - дат је уз овај оглас, чини његов саставни део и исти је </w:t>
      </w:r>
      <w:r w:rsidR="00662CB3" w:rsidRPr="008436AF">
        <w:rPr>
          <w:rFonts w:ascii="Times New Roman" w:hAnsi="Times New Roman" w:cs="Times New Roman"/>
          <w:b/>
          <w:sz w:val="24"/>
          <w:szCs w:val="24"/>
          <w:u w:val="single"/>
        </w:rPr>
        <w:t>неопходно</w:t>
      </w:r>
      <w:r w:rsidR="00662CB3" w:rsidRPr="008436AF">
        <w:rPr>
          <w:rFonts w:ascii="Times New Roman" w:hAnsi="Times New Roman" w:cs="Times New Roman"/>
          <w:sz w:val="24"/>
          <w:szCs w:val="24"/>
        </w:rPr>
        <w:t xml:space="preserve"> попунити и својеручно потписати</w:t>
      </w:r>
      <w:r w:rsidR="00893366" w:rsidRPr="008436AF">
        <w:rPr>
          <w:rFonts w:ascii="Times New Roman" w:hAnsi="Times New Roman" w:cs="Times New Roman"/>
          <w:sz w:val="24"/>
          <w:szCs w:val="24"/>
        </w:rPr>
        <w:t>;</w:t>
      </w:r>
    </w:p>
    <w:p w:rsidR="00832F1E" w:rsidRPr="008436AF" w:rsidRDefault="00337D87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61CA" w:rsidRPr="008436AF">
        <w:rPr>
          <w:rFonts w:ascii="Times New Roman" w:hAnsi="Times New Roman" w:cs="Times New Roman"/>
          <w:sz w:val="24"/>
          <w:szCs w:val="24"/>
        </w:rPr>
        <w:t>Кратка биографија</w:t>
      </w:r>
      <w:r w:rsidR="00893366" w:rsidRPr="008436AF">
        <w:rPr>
          <w:rFonts w:ascii="Times New Roman" w:hAnsi="Times New Roman" w:cs="Times New Roman"/>
          <w:sz w:val="24"/>
          <w:szCs w:val="24"/>
        </w:rPr>
        <w:t>;</w:t>
      </w:r>
    </w:p>
    <w:p w:rsidR="00832F1E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2F1E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верена фотокопија дипломе о стеченом образовању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складу са прописаним условом у погледу образовања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6D0" w:rsidRPr="009276D0" w:rsidRDefault="009276D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-Оверена фотокопија Лиценце за рад Стоматолошке коморе Србије;</w:t>
      </w:r>
    </w:p>
    <w:p w:rsidR="00832F1E" w:rsidRPr="008436AF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F1E" w:rsidRPr="008436AF">
        <w:rPr>
          <w:rFonts w:ascii="Times New Roman" w:hAnsi="Times New Roman" w:cs="Times New Roman"/>
          <w:sz w:val="24"/>
          <w:szCs w:val="24"/>
        </w:rPr>
        <w:t>О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оверена фотокопија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извода из матичне књиге рођених Р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2F1E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ригинал 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оверена фотокопијауверења о држављанству Р</w:t>
      </w:r>
      <w:r w:rsidR="00D017F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 датумом издавања не старијим од шест месеци)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832F1E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 уверења Основног и Вишег суда да се против кандидата не води кривични поступак (са датумом издава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ња не старијим од шест месеци)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2F1E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читана лична карта са чипом или </w:t>
      </w:r>
      <w:r w:rsidR="00CB3A6B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оверена 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фотокопија личне карте која није чипована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6585" w:rsidRPr="008436AF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радне књижице или извода из електронске базе података Централног регистра Фонда за пензијско - инвалидско осигурање;</w:t>
      </w:r>
    </w:p>
    <w:p w:rsidR="00F56585" w:rsidRPr="008436AF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Оверене фотокопије исправа којима се доказују подаци о радном искуству (потврде, решења и други акти из којих се види на којим пословима, са којом стручном спремом и у ком периоду је стечено радно искуство), уколико кандидат исто поседује;</w:t>
      </w:r>
    </w:p>
    <w:p w:rsidR="00F56585" w:rsidRPr="008436AF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исправа којима се доказују подаци о стручном оспособљавању, усавршавању и посебним областима знања (уколико кандидат исто поседује);</w:t>
      </w:r>
    </w:p>
    <w:p w:rsidR="00F56585" w:rsidRPr="008436AF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6585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Оверена фотокопија уверења о положеном стручном испиту (уколико кандидат исто поседује); </w:t>
      </w:r>
    </w:p>
    <w:p w:rsidR="0076519D" w:rsidRPr="008436AF" w:rsidRDefault="00337D87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 да кандидат имапријављено пребивалиште на територији Р</w:t>
      </w:r>
      <w:r w:rsidR="001D23C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 –најмање годин</w:t>
      </w:r>
      <w:r w:rsidR="006016D9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у дана</w:t>
      </w:r>
      <w:r w:rsidR="0076519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непрекидно пре дана подношења пријаве на јавни конкурс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01A0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4FF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</w:t>
      </w:r>
      <w:r w:rsidR="000144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181" w:rsidRPr="008436AF" w:rsidRDefault="00DB1181" w:rsidP="00D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Образац изјаве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дат је уз овај оглас и исти је </w:t>
      </w:r>
      <w:r w:rsidRPr="008436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неопходно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попунити и својеручно потписати.</w:t>
      </w:r>
    </w:p>
    <w:p w:rsidR="00BA3061" w:rsidRPr="0036547C" w:rsidRDefault="00BA306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канцеларијама основних судова, односно општинским управа као поверени посао). Као доказ се могу приложити фотокопије докумената које су оверене пре 01.03.2017. године у основним судовима, односно општинским управама.</w:t>
      </w:r>
    </w:p>
    <w:p w:rsidR="00F56585" w:rsidRPr="008436AF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85" w:rsidRPr="008436AF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 xml:space="preserve">Датум отпочињања изборног поступка: </w:t>
      </w:r>
      <w:r w:rsidR="00337D87">
        <w:rPr>
          <w:rFonts w:ascii="Times New Roman" w:hAnsi="Times New Roman" w:cs="Times New Roman"/>
          <w:sz w:val="24"/>
          <w:szCs w:val="24"/>
        </w:rPr>
        <w:t>2</w:t>
      </w:r>
      <w:r w:rsidR="009276D0">
        <w:rPr>
          <w:rFonts w:ascii="Times New Roman" w:hAnsi="Times New Roman" w:cs="Times New Roman"/>
          <w:sz w:val="24"/>
          <w:szCs w:val="24"/>
          <w:lang/>
        </w:rPr>
        <w:t>3</w:t>
      </w:r>
      <w:r w:rsidR="00337D87">
        <w:rPr>
          <w:rFonts w:ascii="Times New Roman" w:hAnsi="Times New Roman" w:cs="Times New Roman"/>
          <w:sz w:val="24"/>
          <w:szCs w:val="24"/>
        </w:rPr>
        <w:t>.0</w:t>
      </w:r>
      <w:r w:rsidR="009276D0">
        <w:rPr>
          <w:rFonts w:ascii="Times New Roman" w:hAnsi="Times New Roman" w:cs="Times New Roman"/>
          <w:sz w:val="24"/>
          <w:szCs w:val="24"/>
          <w:lang/>
        </w:rPr>
        <w:t>4</w:t>
      </w:r>
      <w:r w:rsidR="00CE001E">
        <w:rPr>
          <w:rFonts w:ascii="Times New Roman" w:hAnsi="Times New Roman" w:cs="Times New Roman"/>
          <w:sz w:val="24"/>
          <w:szCs w:val="24"/>
        </w:rPr>
        <w:t>.202</w:t>
      </w:r>
      <w:r w:rsidR="00CE001E">
        <w:rPr>
          <w:rFonts w:ascii="Times New Roman" w:hAnsi="Times New Roman" w:cs="Times New Roman"/>
          <w:sz w:val="24"/>
          <w:szCs w:val="24"/>
          <w:lang/>
        </w:rPr>
        <w:t>1</w:t>
      </w:r>
      <w:r w:rsidR="0036547C">
        <w:rPr>
          <w:rFonts w:ascii="Times New Roman" w:hAnsi="Times New Roman" w:cs="Times New Roman"/>
          <w:sz w:val="24"/>
          <w:szCs w:val="24"/>
        </w:rPr>
        <w:t>.</w:t>
      </w:r>
      <w:r w:rsidRPr="008436AF">
        <w:rPr>
          <w:rFonts w:ascii="Times New Roman" w:hAnsi="Times New Roman" w:cs="Times New Roman"/>
          <w:sz w:val="24"/>
          <w:szCs w:val="24"/>
        </w:rPr>
        <w:t xml:space="preserve"> године.Овим се сматра да су сви кандидати који су ушли у изборни поступак уредно обавештени о отпочињању истог.</w:t>
      </w:r>
    </w:p>
    <w:p w:rsidR="00F56585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47C" w:rsidRDefault="0036547C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47C" w:rsidRDefault="0036547C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181" w:rsidRDefault="00DB1181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276D0" w:rsidRDefault="009276D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276D0" w:rsidRDefault="009276D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276D0" w:rsidRDefault="009276D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A1452" w:rsidRDefault="00FA1452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A1452" w:rsidRDefault="00FA1452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A1452" w:rsidRDefault="00FA1452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276D0" w:rsidRDefault="009276D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276D0" w:rsidRDefault="009276D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276D0" w:rsidRDefault="009276D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276D0" w:rsidRDefault="009276D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276D0" w:rsidRDefault="009276D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276D0" w:rsidRDefault="009276D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1E2014" w:rsidRDefault="001E2014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1E2014" w:rsidRDefault="001E2014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276D0" w:rsidRPr="009276D0" w:rsidRDefault="009276D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37D87" w:rsidRDefault="00337D87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НАПОМЕНА: 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010" w:rsidRPr="00DB1181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Документи о чињеницама о којима 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се води службена евиденција су: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извод из матичне књиге рођених, уверење о држављанству Републике Србије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уверење Основног и Вишег суда да се против кандидата не </w:t>
      </w:r>
      <w:r w:rsidR="00BA306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 кривични поступак и</w:t>
      </w: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доказ да кандидат имапријављено пребивалиште на територији Р</w:t>
      </w:r>
      <w:r w:rsidR="00A6278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="00DB1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 - 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најмање годину дана непрекидно пре дана подношења пријаве на јавни конкурс</w:t>
      </w:r>
      <w:r w:rsidR="00DB1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Одредбом члана 9. и 103. Закона о општем управном поступку („Службени гласник РС“, број 18/2016</w:t>
      </w:r>
      <w:r w:rsidR="00F56585" w:rsidRPr="008436AF">
        <w:rPr>
          <w:rFonts w:ascii="Times New Roman" w:eastAsia="Times New Roman" w:hAnsi="Times New Roman" w:cs="Times New Roman"/>
          <w:sz w:val="24"/>
          <w:szCs w:val="24"/>
        </w:rPr>
        <w:t xml:space="preserve"> и 95/2018-аутентично тумачење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474FF0" w:rsidRPr="008436AF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FF0" w:rsidRPr="008436AF" w:rsidRDefault="00474FF0" w:rsidP="004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Потребно је да учесник конкурса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 сам.</w:t>
      </w:r>
    </w:p>
    <w:p w:rsidR="00474FF0" w:rsidRPr="008436AF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</w:p>
    <w:p w:rsidR="00631DC0" w:rsidRPr="008436AF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Неблаговремене, недопуштене, неразумљивеи непотпуне пријаве</w:t>
      </w:r>
      <w:r w:rsidRPr="008436AF">
        <w:rPr>
          <w:rFonts w:ascii="Times New Roman" w:eastAsia="Times New Roman" w:hAnsi="Times New Roman" w:cs="Times New Roman"/>
          <w:sz w:val="24"/>
          <w:szCs w:val="24"/>
          <w:lang w:val="sr-Cyrl-CS"/>
        </w:rPr>
        <w:t>, би</w:t>
      </w:r>
      <w:r w:rsidRPr="008436AF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Pr="008436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одбачене</w:t>
      </w:r>
      <w:r w:rsidR="00893366" w:rsidRPr="008436AF">
        <w:rPr>
          <w:rFonts w:ascii="Times New Roman" w:hAnsi="Times New Roman" w:cs="Times New Roman"/>
          <w:sz w:val="24"/>
          <w:szCs w:val="24"/>
          <w:lang w:val="sr-Cyrl-CS"/>
        </w:rPr>
        <w:t>решењем</w:t>
      </w:r>
      <w:r w:rsidRPr="008436AF">
        <w:rPr>
          <w:rFonts w:ascii="Times New Roman" w:hAnsi="Times New Roman" w:cs="Times New Roman"/>
          <w:sz w:val="24"/>
          <w:szCs w:val="24"/>
        </w:rPr>
        <w:t>.</w:t>
      </w: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F30757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276D0" w:rsidRDefault="009276D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276D0" w:rsidRPr="009276D0" w:rsidRDefault="009276D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B7B35" w:rsidRPr="00420CD9" w:rsidRDefault="003B7B35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E2" w:rsidRDefault="00223DE2" w:rsidP="00844D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9C7" w:rsidRDefault="007469C7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151" w:rsidRPr="009276D0" w:rsidRDefault="00F21151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76D0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ПРИЈАВА НА ЈАВНИ КОНКУРС</w:t>
      </w:r>
      <w:r w:rsidRPr="009276D0">
        <w:rPr>
          <w:rFonts w:ascii="Times New Roman" w:eastAsia="Times New Roman" w:hAnsi="Times New Roman" w:cs="Times New Roman"/>
          <w:b/>
          <w:sz w:val="28"/>
          <w:szCs w:val="24"/>
        </w:rPr>
        <w:br/>
        <w:t>ЗА ПОПУНУ РАДНОГ МЕСТА ПОЛИЦИЈСКОГ СЛУЖБЕНИКА У МИНИСТАРСТВУ УНУТРАШЊИХ ПОСЛОВА</w:t>
      </w:r>
    </w:p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ПОДАЦИ О ОГЛАСУ: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6"/>
        <w:gridCol w:w="5484"/>
      </w:tblGrid>
      <w:tr w:rsidR="00F21151" w:rsidRPr="00420CD9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организационе јединице у којој се радно место попуњава: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радног места: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ЛИЧНИ ПОДАЦИ: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7"/>
        <w:gridCol w:w="6258"/>
      </w:tblGrid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Презиме: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Датум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ЈМБГ: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Адреса пријављеног пребивалишта: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Адреса пријављеног боравишта: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Контакт телефон и е-mail адреса: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ПОДАЦИ О ОБРАЗОВАЊУ: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1"/>
        <w:gridCol w:w="6724"/>
      </w:tblGrid>
      <w:tr w:rsidR="00F21151" w:rsidRPr="00420CD9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 образовања/ЕСПБ: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Назив школе/факултета: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6"/>
        <w:gridCol w:w="2864"/>
        <w:gridCol w:w="2268"/>
        <w:gridCol w:w="3892"/>
      </w:tblGrid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 образовања са којим се обављају послови: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0358"/>
      </w:tblGrid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>6) ДОКУМЕНТАЦИЈА ПРИЛОЖЕНА УЗ ПРИЈАВУ: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489"/>
        <w:gridCol w:w="4233"/>
        <w:gridCol w:w="343"/>
        <w:gridCol w:w="5758"/>
        <w:gridCol w:w="15"/>
      </w:tblGrid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223DE2" w:rsidRDefault="00223DE2" w:rsidP="00223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Подносилац пријаве: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223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______________, дана</w:t>
            </w: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потпис подносиоца</w:t>
            </w:r>
          </w:p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A17" w:rsidRPr="00420CD9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7E19" w:rsidRPr="00420CD9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У складу са Законом о заштити података о личности („Службени гласник Републике Србије“ број 87/18) и Законом о општем управном поступку („Службени гласник Републике Србије“ број 18/2016 и 95/2018-аутентично тумачење), дајем следећу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  <w:b/>
        </w:rPr>
        <w:t>И З Ј А В У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  <w:b/>
        </w:rPr>
        <w:t>којом пристајем да за сврху _________________________________________________________: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1.  * сам/а прибављам следећу документацију (доказе), и то: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а) ________________________________________________________________________________________________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б)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в)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г)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д)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ђ) ________________________________________________________________________________________________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е) ________________________________________________________________________________________________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и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</w:rPr>
        <w:t>2. ** да се мој ЈМБГ користи искључиво у сврху прикупљања документације (доказа), коју прибавља Министарство унутрашњих послова из службених евиденција, и то: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а)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б) 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в)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г)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д) 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ђ) ________________________________________________________________________________________________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е)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(ЈМБГ даваоца изјаве)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         </w:t>
      </w:r>
      <w:r>
        <w:rPr>
          <w:rFonts w:ascii="Times New Roman" w:hAnsi="Times New Roman" w:cs="Times New Roman"/>
        </w:rPr>
        <w:t>                           </w:t>
      </w:r>
      <w:r w:rsidRPr="00FC78DC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                                                         ____________</w:t>
      </w:r>
      <w:r>
        <w:rPr>
          <w:rFonts w:ascii="Times New Roman" w:hAnsi="Times New Roman" w:cs="Times New Roman"/>
        </w:rPr>
        <w:t xml:space="preserve">_______                      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(потпис даваоца изјаве)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(место и датум)</w:t>
      </w: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Потребно је заокружити број испред опције за коју се кандидат одлучио и обавезно навести документацију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* Одредбом члана 9. и 103. Закона о општем управном поступку,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C78DC">
        <w:rPr>
          <w:rFonts w:ascii="Times New Roman" w:hAnsi="Times New Roman" w:cs="Times New Roman"/>
        </w:rPr>
        <w:t xml:space="preserve">** </w:t>
      </w:r>
      <w:r w:rsidRPr="00FC78DC">
        <w:rPr>
          <w:rFonts w:ascii="Times New Roman" w:hAnsi="Times New Roman" w:cs="Times New Roman"/>
          <w:lang w:val="sr-Cyrl-CS"/>
        </w:rPr>
        <w:t xml:space="preserve">Сагласно одредби члана 12. став 1. тачка 1. Закона о заштити података о личности, прописано је да је обрада података о личности законита само ако је лице на које се подаци о личности односе, пристало на обраду својих података о личности за једну или више посебно одређених сврха, док је чланом 15. став 3. истог Закона, прописано, између осталог, да лице на које се подаци односе има </w:t>
      </w:r>
      <w:r w:rsidRPr="00FC78DC">
        <w:rPr>
          <w:rFonts w:ascii="Times New Roman" w:hAnsi="Times New Roman" w:cs="Times New Roman"/>
        </w:rPr>
        <w:t>п</w:t>
      </w:r>
      <w:r w:rsidRPr="00FC78DC">
        <w:rPr>
          <w:rFonts w:ascii="Times New Roman" w:hAnsi="Times New Roman" w:cs="Times New Roman"/>
          <w:lang w:val="sr-Cyrl-CS"/>
        </w:rPr>
        <w:t>раво да опозове пристанак у сваком тренутку, али да опозив не утиче на допуштеност обраде која је вршена на основу пристанка пре опозива</w:t>
      </w:r>
      <w:r>
        <w:rPr>
          <w:rFonts w:ascii="Times New Roman" w:hAnsi="Times New Roman"/>
          <w:lang w:val="sr-Cyrl-CS"/>
        </w:rPr>
        <w:t>.</w:t>
      </w:r>
    </w:p>
    <w:p w:rsidR="000357DC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357DC" w:rsidSect="00D017F1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B74"/>
    <w:multiLevelType w:val="hybridMultilevel"/>
    <w:tmpl w:val="A86E2A44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52CEC"/>
    <w:multiLevelType w:val="hybridMultilevel"/>
    <w:tmpl w:val="23AAB7D8"/>
    <w:lvl w:ilvl="0" w:tplc="CBD8A85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5679"/>
    <w:multiLevelType w:val="hybridMultilevel"/>
    <w:tmpl w:val="5152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94C60"/>
    <w:multiLevelType w:val="hybridMultilevel"/>
    <w:tmpl w:val="734E1A68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D05A3"/>
    <w:multiLevelType w:val="multilevel"/>
    <w:tmpl w:val="BF4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46905"/>
    <w:multiLevelType w:val="hybridMultilevel"/>
    <w:tmpl w:val="663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1E93"/>
    <w:multiLevelType w:val="hybridMultilevel"/>
    <w:tmpl w:val="3DF2CC8C"/>
    <w:lvl w:ilvl="0" w:tplc="12664F8E">
      <w:numFmt w:val="bullet"/>
      <w:lvlText w:val="-"/>
      <w:lvlJc w:val="left"/>
      <w:pPr>
        <w:ind w:left="76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343C1BAD"/>
    <w:multiLevelType w:val="hybridMultilevel"/>
    <w:tmpl w:val="D3620A6C"/>
    <w:lvl w:ilvl="0" w:tplc="92DE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45FBE"/>
    <w:multiLevelType w:val="hybridMultilevel"/>
    <w:tmpl w:val="F1F8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A4AEF"/>
    <w:multiLevelType w:val="hybridMultilevel"/>
    <w:tmpl w:val="1046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E3580"/>
    <w:multiLevelType w:val="hybridMultilevel"/>
    <w:tmpl w:val="6F6277EA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57437"/>
    <w:multiLevelType w:val="hybridMultilevel"/>
    <w:tmpl w:val="4878BBD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E6EDC"/>
    <w:multiLevelType w:val="hybridMultilevel"/>
    <w:tmpl w:val="A2B213EA"/>
    <w:lvl w:ilvl="0" w:tplc="993611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77F2C"/>
    <w:multiLevelType w:val="hybridMultilevel"/>
    <w:tmpl w:val="FE627B7E"/>
    <w:lvl w:ilvl="0" w:tplc="83BC270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26CAB"/>
    <w:multiLevelType w:val="hybridMultilevel"/>
    <w:tmpl w:val="3718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42393"/>
    <w:multiLevelType w:val="hybridMultilevel"/>
    <w:tmpl w:val="8036317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932EE"/>
    <w:multiLevelType w:val="hybridMultilevel"/>
    <w:tmpl w:val="2D22BA56"/>
    <w:lvl w:ilvl="0" w:tplc="2EDC214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36715B"/>
    <w:multiLevelType w:val="hybridMultilevel"/>
    <w:tmpl w:val="0C0C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2296F"/>
    <w:multiLevelType w:val="hybridMultilevel"/>
    <w:tmpl w:val="931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B5899"/>
    <w:multiLevelType w:val="hybridMultilevel"/>
    <w:tmpl w:val="805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86B9E"/>
    <w:multiLevelType w:val="hybridMultilevel"/>
    <w:tmpl w:val="9820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23"/>
  </w:num>
  <w:num w:numId="5">
    <w:abstractNumId w:val="24"/>
  </w:num>
  <w:num w:numId="6">
    <w:abstractNumId w:val="16"/>
  </w:num>
  <w:num w:numId="7">
    <w:abstractNumId w:val="12"/>
  </w:num>
  <w:num w:numId="8">
    <w:abstractNumId w:val="21"/>
  </w:num>
  <w:num w:numId="9">
    <w:abstractNumId w:val="20"/>
  </w:num>
  <w:num w:numId="10">
    <w:abstractNumId w:val="26"/>
  </w:num>
  <w:num w:numId="11">
    <w:abstractNumId w:val="4"/>
  </w:num>
  <w:num w:numId="12">
    <w:abstractNumId w:val="13"/>
  </w:num>
  <w:num w:numId="13">
    <w:abstractNumId w:val="7"/>
  </w:num>
  <w:num w:numId="14">
    <w:abstractNumId w:val="5"/>
  </w:num>
  <w:num w:numId="15">
    <w:abstractNumId w:val="19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1"/>
  </w:num>
  <w:num w:numId="22">
    <w:abstractNumId w:val="17"/>
  </w:num>
  <w:num w:numId="23">
    <w:abstractNumId w:val="14"/>
  </w:num>
  <w:num w:numId="24">
    <w:abstractNumId w:val="0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"/>
  </w:num>
  <w:num w:numId="31">
    <w:abstractNumId w:val="18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DF0C30"/>
    <w:rsid w:val="000144B8"/>
    <w:rsid w:val="00025C1C"/>
    <w:rsid w:val="0003400E"/>
    <w:rsid w:val="000357DC"/>
    <w:rsid w:val="00041C02"/>
    <w:rsid w:val="00044DEA"/>
    <w:rsid w:val="00062E0F"/>
    <w:rsid w:val="00067904"/>
    <w:rsid w:val="00081998"/>
    <w:rsid w:val="000919B7"/>
    <w:rsid w:val="000A1A65"/>
    <w:rsid w:val="000A20BD"/>
    <w:rsid w:val="000A2F21"/>
    <w:rsid w:val="000A4C9C"/>
    <w:rsid w:val="000B0734"/>
    <w:rsid w:val="000B1D7D"/>
    <w:rsid w:val="000D677D"/>
    <w:rsid w:val="000D683C"/>
    <w:rsid w:val="000D7098"/>
    <w:rsid w:val="000E771A"/>
    <w:rsid w:val="00106394"/>
    <w:rsid w:val="0011285F"/>
    <w:rsid w:val="00131710"/>
    <w:rsid w:val="00133DEC"/>
    <w:rsid w:val="00142AC6"/>
    <w:rsid w:val="00142FB0"/>
    <w:rsid w:val="0014470D"/>
    <w:rsid w:val="00161B1B"/>
    <w:rsid w:val="001627C4"/>
    <w:rsid w:val="001764E7"/>
    <w:rsid w:val="00185B1F"/>
    <w:rsid w:val="00187A73"/>
    <w:rsid w:val="001937FF"/>
    <w:rsid w:val="001A41FC"/>
    <w:rsid w:val="001A50D2"/>
    <w:rsid w:val="001B05B7"/>
    <w:rsid w:val="001B59B3"/>
    <w:rsid w:val="001C3DBB"/>
    <w:rsid w:val="001D23C0"/>
    <w:rsid w:val="001D2B7E"/>
    <w:rsid w:val="001D4A78"/>
    <w:rsid w:val="001E2014"/>
    <w:rsid w:val="001E2801"/>
    <w:rsid w:val="001F0A76"/>
    <w:rsid w:val="001F1040"/>
    <w:rsid w:val="00206389"/>
    <w:rsid w:val="00210367"/>
    <w:rsid w:val="00223DE2"/>
    <w:rsid w:val="00233199"/>
    <w:rsid w:val="002350E6"/>
    <w:rsid w:val="00236F5F"/>
    <w:rsid w:val="00242B94"/>
    <w:rsid w:val="00252D03"/>
    <w:rsid w:val="00254DDE"/>
    <w:rsid w:val="00263CD1"/>
    <w:rsid w:val="002646E5"/>
    <w:rsid w:val="00264852"/>
    <w:rsid w:val="00265460"/>
    <w:rsid w:val="00271626"/>
    <w:rsid w:val="0029108B"/>
    <w:rsid w:val="002924D8"/>
    <w:rsid w:val="002A7524"/>
    <w:rsid w:val="002B0268"/>
    <w:rsid w:val="002B1C0F"/>
    <w:rsid w:val="002E77BF"/>
    <w:rsid w:val="002F1DC0"/>
    <w:rsid w:val="002F3737"/>
    <w:rsid w:val="0030581D"/>
    <w:rsid w:val="00307E8F"/>
    <w:rsid w:val="00313674"/>
    <w:rsid w:val="00315987"/>
    <w:rsid w:val="003231E4"/>
    <w:rsid w:val="00333EC1"/>
    <w:rsid w:val="00337D87"/>
    <w:rsid w:val="00350BEC"/>
    <w:rsid w:val="00353D0D"/>
    <w:rsid w:val="0035762A"/>
    <w:rsid w:val="0036095C"/>
    <w:rsid w:val="00360DD1"/>
    <w:rsid w:val="0036547C"/>
    <w:rsid w:val="00373D1C"/>
    <w:rsid w:val="00396AD1"/>
    <w:rsid w:val="003B7B35"/>
    <w:rsid w:val="003D4F25"/>
    <w:rsid w:val="003E05B3"/>
    <w:rsid w:val="003F1311"/>
    <w:rsid w:val="003F6C19"/>
    <w:rsid w:val="003F7222"/>
    <w:rsid w:val="004058AB"/>
    <w:rsid w:val="004203C7"/>
    <w:rsid w:val="00420A17"/>
    <w:rsid w:val="00420CD9"/>
    <w:rsid w:val="004328F9"/>
    <w:rsid w:val="00437A7E"/>
    <w:rsid w:val="004475E3"/>
    <w:rsid w:val="004501FA"/>
    <w:rsid w:val="00463BB6"/>
    <w:rsid w:val="00474FF0"/>
    <w:rsid w:val="00480DD2"/>
    <w:rsid w:val="00495F3A"/>
    <w:rsid w:val="004A4F6B"/>
    <w:rsid w:val="004A72E4"/>
    <w:rsid w:val="004B39CE"/>
    <w:rsid w:val="004C61A7"/>
    <w:rsid w:val="004D2B6C"/>
    <w:rsid w:val="004E49E1"/>
    <w:rsid w:val="004F764D"/>
    <w:rsid w:val="005035F5"/>
    <w:rsid w:val="00505F46"/>
    <w:rsid w:val="0052768A"/>
    <w:rsid w:val="00540DEA"/>
    <w:rsid w:val="00541453"/>
    <w:rsid w:val="00557B24"/>
    <w:rsid w:val="005615ED"/>
    <w:rsid w:val="005817CD"/>
    <w:rsid w:val="005857FF"/>
    <w:rsid w:val="00592E44"/>
    <w:rsid w:val="005938E2"/>
    <w:rsid w:val="005953BD"/>
    <w:rsid w:val="005A6494"/>
    <w:rsid w:val="005B0EF2"/>
    <w:rsid w:val="005C50F3"/>
    <w:rsid w:val="005D34E7"/>
    <w:rsid w:val="005E0E7F"/>
    <w:rsid w:val="005E30F9"/>
    <w:rsid w:val="005F131F"/>
    <w:rsid w:val="005F4D2B"/>
    <w:rsid w:val="005F6E81"/>
    <w:rsid w:val="005F7CEF"/>
    <w:rsid w:val="00601026"/>
    <w:rsid w:val="006016D9"/>
    <w:rsid w:val="00611F19"/>
    <w:rsid w:val="006201A0"/>
    <w:rsid w:val="00621D9F"/>
    <w:rsid w:val="00623B4B"/>
    <w:rsid w:val="00623DFD"/>
    <w:rsid w:val="00625EE3"/>
    <w:rsid w:val="00626CA9"/>
    <w:rsid w:val="00631DC0"/>
    <w:rsid w:val="00631FC5"/>
    <w:rsid w:val="00637803"/>
    <w:rsid w:val="00660906"/>
    <w:rsid w:val="00662CB3"/>
    <w:rsid w:val="006676E7"/>
    <w:rsid w:val="00677056"/>
    <w:rsid w:val="006838EB"/>
    <w:rsid w:val="006847A7"/>
    <w:rsid w:val="00694409"/>
    <w:rsid w:val="00696DDD"/>
    <w:rsid w:val="006A5722"/>
    <w:rsid w:val="006B13A9"/>
    <w:rsid w:val="006B693B"/>
    <w:rsid w:val="006C267D"/>
    <w:rsid w:val="006C7C93"/>
    <w:rsid w:val="006D4807"/>
    <w:rsid w:val="006E62C2"/>
    <w:rsid w:val="006E7AF7"/>
    <w:rsid w:val="006F1FD7"/>
    <w:rsid w:val="006F6469"/>
    <w:rsid w:val="00701A6E"/>
    <w:rsid w:val="007061BF"/>
    <w:rsid w:val="00715ED6"/>
    <w:rsid w:val="00720956"/>
    <w:rsid w:val="007210F6"/>
    <w:rsid w:val="00730025"/>
    <w:rsid w:val="00735862"/>
    <w:rsid w:val="00746637"/>
    <w:rsid w:val="007469C7"/>
    <w:rsid w:val="00760C47"/>
    <w:rsid w:val="0076519D"/>
    <w:rsid w:val="00777065"/>
    <w:rsid w:val="00782F5F"/>
    <w:rsid w:val="00790583"/>
    <w:rsid w:val="007A0C99"/>
    <w:rsid w:val="007A0E58"/>
    <w:rsid w:val="007C3B2E"/>
    <w:rsid w:val="007D0D47"/>
    <w:rsid w:val="007D249C"/>
    <w:rsid w:val="007D33B3"/>
    <w:rsid w:val="007E2026"/>
    <w:rsid w:val="00822F1B"/>
    <w:rsid w:val="00830BC2"/>
    <w:rsid w:val="00832204"/>
    <w:rsid w:val="00832F1E"/>
    <w:rsid w:val="008436AF"/>
    <w:rsid w:val="00844935"/>
    <w:rsid w:val="00844DF6"/>
    <w:rsid w:val="00856AF6"/>
    <w:rsid w:val="00857E89"/>
    <w:rsid w:val="008611C9"/>
    <w:rsid w:val="00870780"/>
    <w:rsid w:val="0088489C"/>
    <w:rsid w:val="00893366"/>
    <w:rsid w:val="008A7029"/>
    <w:rsid w:val="008C002D"/>
    <w:rsid w:val="008C5187"/>
    <w:rsid w:val="008D08AB"/>
    <w:rsid w:val="008E07C0"/>
    <w:rsid w:val="008E50AC"/>
    <w:rsid w:val="008E5E15"/>
    <w:rsid w:val="008E6E81"/>
    <w:rsid w:val="008F3028"/>
    <w:rsid w:val="008F68EA"/>
    <w:rsid w:val="008F6EB7"/>
    <w:rsid w:val="00902D62"/>
    <w:rsid w:val="0091488E"/>
    <w:rsid w:val="009276D0"/>
    <w:rsid w:val="00950554"/>
    <w:rsid w:val="0095584C"/>
    <w:rsid w:val="00976BCC"/>
    <w:rsid w:val="00977276"/>
    <w:rsid w:val="00991613"/>
    <w:rsid w:val="00992783"/>
    <w:rsid w:val="00994EC1"/>
    <w:rsid w:val="009A2DEA"/>
    <w:rsid w:val="009B3294"/>
    <w:rsid w:val="009B3B9C"/>
    <w:rsid w:val="009B3F7F"/>
    <w:rsid w:val="009B4CE2"/>
    <w:rsid w:val="009B6A86"/>
    <w:rsid w:val="009C0681"/>
    <w:rsid w:val="009D12E2"/>
    <w:rsid w:val="009E1221"/>
    <w:rsid w:val="009E2675"/>
    <w:rsid w:val="009E27EC"/>
    <w:rsid w:val="009E28B2"/>
    <w:rsid w:val="00A007B9"/>
    <w:rsid w:val="00A03B06"/>
    <w:rsid w:val="00A116B4"/>
    <w:rsid w:val="00A13E67"/>
    <w:rsid w:val="00A323A9"/>
    <w:rsid w:val="00A33E7D"/>
    <w:rsid w:val="00A428AE"/>
    <w:rsid w:val="00A42DFC"/>
    <w:rsid w:val="00A56864"/>
    <w:rsid w:val="00A62782"/>
    <w:rsid w:val="00AA11FB"/>
    <w:rsid w:val="00AA6217"/>
    <w:rsid w:val="00AB4D40"/>
    <w:rsid w:val="00AC19B2"/>
    <w:rsid w:val="00AC2C8E"/>
    <w:rsid w:val="00AD2010"/>
    <w:rsid w:val="00AD2058"/>
    <w:rsid w:val="00AE44C7"/>
    <w:rsid w:val="00AF0B66"/>
    <w:rsid w:val="00AF23D2"/>
    <w:rsid w:val="00B057E4"/>
    <w:rsid w:val="00B2543D"/>
    <w:rsid w:val="00B46B53"/>
    <w:rsid w:val="00B7408B"/>
    <w:rsid w:val="00B805EF"/>
    <w:rsid w:val="00B81FB9"/>
    <w:rsid w:val="00B862C2"/>
    <w:rsid w:val="00B86B93"/>
    <w:rsid w:val="00BA3061"/>
    <w:rsid w:val="00BB6489"/>
    <w:rsid w:val="00BD0D46"/>
    <w:rsid w:val="00BD5F0B"/>
    <w:rsid w:val="00BE241B"/>
    <w:rsid w:val="00BF0F65"/>
    <w:rsid w:val="00C0031B"/>
    <w:rsid w:val="00C0447E"/>
    <w:rsid w:val="00C113CE"/>
    <w:rsid w:val="00C121D6"/>
    <w:rsid w:val="00C16E50"/>
    <w:rsid w:val="00C31540"/>
    <w:rsid w:val="00C345EE"/>
    <w:rsid w:val="00C407DA"/>
    <w:rsid w:val="00C47CF8"/>
    <w:rsid w:val="00C60228"/>
    <w:rsid w:val="00C70B72"/>
    <w:rsid w:val="00C814DD"/>
    <w:rsid w:val="00C96094"/>
    <w:rsid w:val="00CB207E"/>
    <w:rsid w:val="00CB394E"/>
    <w:rsid w:val="00CB3A6B"/>
    <w:rsid w:val="00CE001E"/>
    <w:rsid w:val="00CE31B1"/>
    <w:rsid w:val="00CE65F9"/>
    <w:rsid w:val="00CE6BC0"/>
    <w:rsid w:val="00CE7900"/>
    <w:rsid w:val="00CF64FA"/>
    <w:rsid w:val="00D017F1"/>
    <w:rsid w:val="00D0235F"/>
    <w:rsid w:val="00D05D3F"/>
    <w:rsid w:val="00D11719"/>
    <w:rsid w:val="00D1603C"/>
    <w:rsid w:val="00D17DE3"/>
    <w:rsid w:val="00D205FC"/>
    <w:rsid w:val="00D328ED"/>
    <w:rsid w:val="00D34564"/>
    <w:rsid w:val="00D41F78"/>
    <w:rsid w:val="00D71BF0"/>
    <w:rsid w:val="00D7442A"/>
    <w:rsid w:val="00D91849"/>
    <w:rsid w:val="00D97EFF"/>
    <w:rsid w:val="00DA2686"/>
    <w:rsid w:val="00DB1181"/>
    <w:rsid w:val="00DB1C54"/>
    <w:rsid w:val="00DB26D6"/>
    <w:rsid w:val="00DB749B"/>
    <w:rsid w:val="00DC26EE"/>
    <w:rsid w:val="00DC3884"/>
    <w:rsid w:val="00DD02DF"/>
    <w:rsid w:val="00DD6BB6"/>
    <w:rsid w:val="00DE469A"/>
    <w:rsid w:val="00DE704B"/>
    <w:rsid w:val="00DF0C30"/>
    <w:rsid w:val="00DF192C"/>
    <w:rsid w:val="00DF39B5"/>
    <w:rsid w:val="00DF694B"/>
    <w:rsid w:val="00E02531"/>
    <w:rsid w:val="00E114C4"/>
    <w:rsid w:val="00E17C66"/>
    <w:rsid w:val="00E20B86"/>
    <w:rsid w:val="00E447EA"/>
    <w:rsid w:val="00E461CA"/>
    <w:rsid w:val="00E47E19"/>
    <w:rsid w:val="00E57646"/>
    <w:rsid w:val="00E6337F"/>
    <w:rsid w:val="00E723F1"/>
    <w:rsid w:val="00E73349"/>
    <w:rsid w:val="00E95434"/>
    <w:rsid w:val="00E956A5"/>
    <w:rsid w:val="00EA20B9"/>
    <w:rsid w:val="00EE5D5C"/>
    <w:rsid w:val="00EF2B49"/>
    <w:rsid w:val="00EF4A88"/>
    <w:rsid w:val="00EF642D"/>
    <w:rsid w:val="00F0317C"/>
    <w:rsid w:val="00F21151"/>
    <w:rsid w:val="00F30757"/>
    <w:rsid w:val="00F31C02"/>
    <w:rsid w:val="00F435F0"/>
    <w:rsid w:val="00F446B6"/>
    <w:rsid w:val="00F44F6B"/>
    <w:rsid w:val="00F5457B"/>
    <w:rsid w:val="00F55F04"/>
    <w:rsid w:val="00F56585"/>
    <w:rsid w:val="00F569F1"/>
    <w:rsid w:val="00F74556"/>
    <w:rsid w:val="00F84053"/>
    <w:rsid w:val="00F85D68"/>
    <w:rsid w:val="00F94EA7"/>
    <w:rsid w:val="00F95E78"/>
    <w:rsid w:val="00FA1452"/>
    <w:rsid w:val="00FA1A06"/>
    <w:rsid w:val="00FB25E0"/>
    <w:rsid w:val="00FB6918"/>
    <w:rsid w:val="00FC1556"/>
    <w:rsid w:val="00FC56A0"/>
    <w:rsid w:val="00FC7693"/>
    <w:rsid w:val="00FD25DE"/>
    <w:rsid w:val="00FE2FC3"/>
    <w:rsid w:val="00FE54C3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link w:val="NoSpacingChar"/>
    <w:uiPriority w:val="1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0C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link w:val="NoSpacingChar"/>
    <w:uiPriority w:val="1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0C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34C8-44B3-49A7-BFEC-5281F12F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milicanikolic</cp:lastModifiedBy>
  <cp:revision>6</cp:revision>
  <cp:lastPrinted>2021-04-06T07:21:00Z</cp:lastPrinted>
  <dcterms:created xsi:type="dcterms:W3CDTF">2021-04-02T13:28:00Z</dcterms:created>
  <dcterms:modified xsi:type="dcterms:W3CDTF">2021-04-07T07:41:00Z</dcterms:modified>
</cp:coreProperties>
</file>